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4"/>
      </w:pPr>
      <w:r>
        <w:rPr>
          <w:rFonts w:ascii="Times New Roman"/>
        </w:rPr>
        <w:t>ICS</w:t>
      </w:r>
      <w:r>
        <w:rPr>
          <w:rFonts w:hint="eastAsia" w:ascii="MS Mincho" w:hAnsi="MS Mincho" w:eastAsia="MS Mincho" w:cs="MS Mincho"/>
        </w:rPr>
        <w:t> </w:t>
      </w:r>
      <w:r>
        <w:rPr>
          <w:rFonts w:ascii="MS Mincho" w:hAnsi="MS Mincho" w:eastAsia="MS Mincho" w:cs="MS Mincho"/>
        </w:rPr>
        <w:t>03</w:t>
      </w:r>
      <w:r>
        <w:rPr>
          <w:rFonts w:hint="eastAsia" w:ascii="MS Mincho" w:hAnsi="MS Mincho" w:eastAsia="MS Mincho" w:cs="MS Mincho"/>
          <w:lang w:eastAsia="zh-Hans"/>
        </w:rPr>
        <w:t>.</w:t>
      </w:r>
      <w:r>
        <w:rPr>
          <w:rFonts w:ascii="MS Mincho" w:hAnsi="MS Mincho" w:eastAsia="MS Mincho" w:cs="MS Mincho"/>
          <w:lang w:eastAsia="zh-Hans"/>
        </w:rPr>
        <w:t>22</w:t>
      </w:r>
      <w:r>
        <w:rPr>
          <w:rFonts w:hint="eastAsia" w:ascii="MS Mincho" w:hAnsi="MS Mincho" w:eastAsia="MS Mincho" w:cs="MS Mincho"/>
          <w:lang w:eastAsia="zh-Hans"/>
        </w:rPr>
        <w:t>.</w:t>
      </w:r>
      <w:r>
        <w:rPr>
          <w:rFonts w:ascii="MS Mincho" w:hAnsi="MS Mincho" w:eastAsia="MS Mincho" w:cs="MS Mincho"/>
          <w:lang w:eastAsia="zh-Hans"/>
        </w:rPr>
        <w:t>20</w:t>
      </w:r>
    </w:p>
    <w:p>
      <w:pPr>
        <w:pStyle w:val="124"/>
        <w:rPr>
          <w:lang w:eastAsia="zh-Hans"/>
        </w:rPr>
      </w:pPr>
      <w:r>
        <w:rPr>
          <w:rFonts w:hint="eastAsia"/>
          <w:lang w:eastAsia="zh-Hans"/>
        </w:rPr>
        <w:t>R</w:t>
      </w:r>
      <w:r>
        <w:rPr>
          <w:lang w:eastAsia="zh-Hans"/>
        </w:rPr>
        <w:t>10</w:t>
      </w:r>
    </w:p>
    <w:tbl>
      <w:tblPr>
        <w:tblStyle w:val="44"/>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4" w:type="dxa"/>
            <w:tcBorders>
              <w:top w:val="nil"/>
              <w:left w:val="nil"/>
              <w:bottom w:val="nil"/>
              <w:right w:val="nil"/>
            </w:tcBorders>
          </w:tcPr>
          <w:p>
            <w:pPr>
              <w:pStyle w:val="124"/>
            </w:pPr>
            <w:r>
              <mc:AlternateContent>
                <mc:Choice Requires="wps">
                  <w:drawing>
                    <wp:anchor distT="0" distB="0" distL="114300" distR="114300" simplePos="0" relativeHeight="251657216" behindDoc="1" locked="0" layoutInCell="1" allowOverlap="1">
                      <wp:simplePos x="0" y="0"/>
                      <wp:positionH relativeFrom="column">
                        <wp:posOffset>0</wp:posOffset>
                      </wp:positionH>
                      <wp:positionV relativeFrom="paragraph">
                        <wp:posOffset>0</wp:posOffset>
                      </wp:positionV>
                      <wp:extent cx="866775" cy="198120"/>
                      <wp:effectExtent l="0" t="0" r="9525" b="11430"/>
                      <wp:wrapNone/>
                      <wp:docPr id="65"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txbx>
                              <w:txbxContent>
                                <w:p/>
                              </w:txbxContent>
                            </wps:txbx>
                            <wps:bodyPr upright="1"/>
                          </wps:wsp>
                        </a:graphicData>
                      </a:graphic>
                    </wp:anchor>
                  </w:drawing>
                </mc:Choice>
                <mc:Fallback>
                  <w:pict>
                    <v:rect id="BAH" o:spid="_x0000_s1026" o:spt="1" style="position:absolute;left:0pt;margin-left:0pt;margin-top:0pt;height:15.6pt;width:68.25pt;z-index:-251659264;mso-width-relative:page;mso-height-relative:page;" fillcolor="#FFFFFF" filled="t" stroked="f" coordsize="21600,21600" o:gfxdata="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WAAAAZHJzL1BLAQIUABQAAAAIAIdO4kBhdazF1AAAAAQBAAAPAAAAAAAA&#10;AAEAIAAAADgAAABkcnMvZG93bnJldi54bWxQSwECFAAUAAAACACHTuJAzIjSVo4BAAAXAwAADgAA&#10;AAAAAAABACAAAAA5AQAAZHJzL2Uyb0RvYy54bWxQSwUGAAAAAAYABgBZAQAAOQUAAAAA&#10;">
                      <v:fill on="t" focussize="0,0"/>
                      <v:stroke on="f"/>
                      <v:imagedata o:title=""/>
                      <o:lock v:ext="edit" aspectratio="f"/>
                      <v:textbox>
                        <w:txbxContent>
                          <w:p/>
                        </w:txbxContent>
                      </v:textbox>
                    </v:rect>
                  </w:pict>
                </mc:Fallback>
              </mc:AlternateContent>
            </w:r>
          </w:p>
        </w:tc>
      </w:tr>
    </w:tbl>
    <w:p>
      <w:pPr>
        <w:pStyle w:val="137"/>
      </w:pPr>
      <w:r>
        <w:t>TZ</w:t>
      </w:r>
      <w:r>
        <w:rPr>
          <w:rFonts w:hint="eastAsia"/>
          <w:lang w:eastAsia="zh-Hans"/>
        </w:rPr>
        <w:t>J</w:t>
      </w:r>
      <w:r>
        <w:t>WL01</w:t>
      </w:r>
    </w:p>
    <w:p>
      <w:pPr>
        <w:pStyle w:val="59"/>
      </w:pPr>
      <w:r>
        <w:rPr>
          <w:rFonts w:hint="eastAsia"/>
        </w:rPr>
        <w:t>浙江省团体标准</w:t>
      </w:r>
    </w:p>
    <w:p>
      <w:pPr>
        <w:pStyle w:val="58"/>
        <w:rPr>
          <w:rFonts w:hAnsi="黑体"/>
        </w:rPr>
      </w:pPr>
      <w:r>
        <w:rPr>
          <w:rFonts w:ascii="Times New Roman"/>
        </w:rPr>
        <w:t>T</w:t>
      </w:r>
      <w:r>
        <w:rPr>
          <w:rFonts w:hAnsi="黑体"/>
        </w:rPr>
        <w:t>/Z</w:t>
      </w:r>
      <w:r>
        <w:rPr>
          <w:rFonts w:hint="eastAsia" w:hAnsi="黑体"/>
          <w:lang w:eastAsia="zh-Hans"/>
        </w:rPr>
        <w:t>J</w:t>
      </w:r>
      <w:r>
        <w:rPr>
          <w:rFonts w:hAnsi="黑体"/>
        </w:rPr>
        <w:t>WL01—</w:t>
      </w:r>
      <w:r>
        <w:rPr>
          <w:rFonts w:hint="eastAsia" w:hAnsi="黑体"/>
        </w:rPr>
        <w:t>20</w:t>
      </w:r>
      <w:r>
        <w:rPr>
          <w:rFonts w:hAnsi="黑体"/>
        </w:rPr>
        <w:t>2</w:t>
      </w:r>
      <w:r>
        <w:rPr>
          <w:rFonts w:hAnsi="黑体"/>
        </w:rPr>
        <w:t>1</w:t>
      </w:r>
    </w:p>
    <w:tbl>
      <w:tblPr>
        <w:tblStyle w:val="44"/>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356" w:type="dxa"/>
            <w:tcBorders>
              <w:top w:val="nil"/>
              <w:left w:val="nil"/>
              <w:bottom w:val="nil"/>
              <w:right w:val="nil"/>
            </w:tcBorders>
          </w:tcPr>
          <w:p>
            <w:pPr>
              <w:pStyle w:val="93"/>
            </w:pPr>
            <w:bookmarkStart w:id="0" w:name="DT"/>
            <w:r>
              <mc:AlternateContent>
                <mc:Choice Requires="wps">
                  <w:drawing>
                    <wp:anchor distT="0" distB="0" distL="114300" distR="114300" simplePos="0" relativeHeight="251658240"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66"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txbx>
                              <w:txbxContent>
                                <w:p/>
                              </w:txbxContent>
                            </wps:txbx>
                            <wps:bodyPr upright="1"/>
                          </wps:wsp>
                        </a:graphicData>
                      </a:graphic>
                    </wp:anchor>
                  </w:drawing>
                </mc:Choice>
                <mc:Fallback>
                  <w:pict>
                    <v:rect id="DT" o:spid="_x0000_s1026" o:spt="1" style="position:absolute;left:0pt;margin-left:372.8pt;margin-top:2.7pt;height:18pt;width:90pt;z-index:-251658240;mso-width-relative:page;mso-height-relative:page;" fillcolor="#FFFFFF" filled="t" stroked="f" coordsize="21600,21600" o:gfxdata="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BYAAABkcnMvUEsBAhQAFAAAAAgAh07iQB5g8svWAAAACAEAAA8AAAAAAAAAAQAg&#10;AAAAOAAAAGRycy9kb3ducmV2LnhtbFBLAQIUABQAAAAIAIdO4kDQ4ZsdiAEAABcDAAAOAAAAAAAA&#10;AAEAIAAAADsBAABkcnMvZTJvRG9jLnhtbFBLBQYAAAAABgAGAFkBAAA1BQAAAAA=&#10;">
                      <v:fill on="t" focussize="0,0"/>
                      <v:stroke on="f"/>
                      <v:imagedata o:title=""/>
                      <o:lock v:ext="edit" aspectratio="f"/>
                      <v:textbox>
                        <w:txbxContent>
                          <w:p/>
                        </w:txbxContent>
                      </v:textbox>
                    </v:rect>
                  </w:pict>
                </mc:Fallback>
              </mc:AlternateContent>
            </w:r>
            <w:bookmarkEnd w:id="0"/>
          </w:p>
        </w:tc>
      </w:tr>
    </w:tbl>
    <w:p>
      <w:pPr>
        <w:pStyle w:val="58"/>
        <w:rPr>
          <w:rFonts w:hAnsi="黑体"/>
        </w:rPr>
      </w:pPr>
    </w:p>
    <w:p>
      <w:pPr>
        <w:pStyle w:val="58"/>
        <w:rPr>
          <w:rFonts w:hAnsi="黑体"/>
        </w:rPr>
      </w:pPr>
    </w:p>
    <w:p>
      <w:pPr>
        <w:pStyle w:val="67"/>
        <w:framePr w:x="1266" w:y="5709"/>
      </w:pPr>
    </w:p>
    <w:p>
      <w:pPr>
        <w:pStyle w:val="67"/>
        <w:framePr w:x="1266" w:y="5709"/>
      </w:pPr>
    </w:p>
    <w:p>
      <w:pPr>
        <w:pStyle w:val="67"/>
        <w:framePr w:x="1266" w:y="5709"/>
      </w:pPr>
      <w:r>
        <w:rPr>
          <w:rFonts w:hint="eastAsia"/>
        </w:rPr>
        <w:t>浙江省危险品物流智能安全管理规范</w:t>
      </w:r>
    </w:p>
    <w:p>
      <w:pPr>
        <w:pStyle w:val="67"/>
        <w:framePr w:x="1266" w:y="5709"/>
      </w:pPr>
      <w:r>
        <w:rPr>
          <w:rFonts w:hint="eastAsia"/>
        </w:rPr>
        <w:t>（试行）</w:t>
      </w:r>
    </w:p>
    <w:p>
      <w:pPr>
        <w:pStyle w:val="66"/>
        <w:framePr w:x="1266" w:y="5709"/>
        <w:rPr>
          <w:sz w:val="32"/>
          <w:szCs w:val="32"/>
        </w:rPr>
      </w:pPr>
      <w:r>
        <w:rPr>
          <w:sz w:val="32"/>
          <w:szCs w:val="32"/>
        </w:rPr>
        <w:t>Specification f</w:t>
      </w:r>
      <w:r>
        <w:rPr>
          <w:rFonts w:hint="eastAsia"/>
          <w:sz w:val="32"/>
          <w:szCs w:val="32"/>
        </w:rPr>
        <w:t>or</w:t>
      </w:r>
      <w:r>
        <w:rPr>
          <w:sz w:val="32"/>
          <w:szCs w:val="32"/>
        </w:rPr>
        <w:t xml:space="preserve"> </w:t>
      </w:r>
      <w:r>
        <w:rPr>
          <w:rFonts w:hint="eastAsia"/>
          <w:sz w:val="32"/>
          <w:szCs w:val="32"/>
        </w:rPr>
        <w:t>intelli</w:t>
      </w:r>
      <w:r>
        <w:rPr>
          <w:sz w:val="32"/>
          <w:szCs w:val="32"/>
        </w:rPr>
        <w:t>gent safety management of</w:t>
      </w:r>
      <w:r>
        <w:rPr>
          <w:rFonts w:hint="eastAsia"/>
          <w:sz w:val="32"/>
          <w:szCs w:val="32"/>
        </w:rPr>
        <w:t xml:space="preserve"> </w:t>
      </w:r>
      <w:r>
        <w:rPr>
          <w:sz w:val="32"/>
          <w:szCs w:val="32"/>
        </w:rPr>
        <w:t xml:space="preserve">the </w:t>
      </w:r>
    </w:p>
    <w:p>
      <w:pPr>
        <w:pStyle w:val="66"/>
        <w:framePr w:x="1266" w:y="5709"/>
        <w:rPr>
          <w:sz w:val="32"/>
          <w:szCs w:val="32"/>
        </w:rPr>
      </w:pPr>
      <w:r>
        <w:rPr>
          <w:rFonts w:hint="eastAsia"/>
          <w:sz w:val="32"/>
          <w:szCs w:val="32"/>
        </w:rPr>
        <w:t xml:space="preserve">dangerous goods logistics </w:t>
      </w:r>
    </w:p>
    <w:p>
      <w:pPr>
        <w:pStyle w:val="65"/>
        <w:framePr w:x="1266" w:y="5709"/>
      </w:pPr>
    </w:p>
    <w:tbl>
      <w:tblPr>
        <w:tblStyle w:val="44"/>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c>
          <w:tcPr>
            <w:tcW w:w="9855" w:type="dxa"/>
            <w:tcBorders>
              <w:top w:val="nil"/>
              <w:left w:val="nil"/>
              <w:bottom w:val="nil"/>
              <w:right w:val="nil"/>
            </w:tcBorders>
          </w:tcPr>
          <w:p>
            <w:pPr>
              <w:pStyle w:val="70"/>
              <w:framePr w:x="1266" w:y="5709"/>
            </w:pPr>
            <w:r>
              <mc:AlternateContent>
                <mc:Choice Requires="wps">
                  <w:drawing>
                    <wp:anchor distT="0" distB="0" distL="114300" distR="114300" simplePos="0" relativeHeight="251659264" behindDoc="1" locked="1" layoutInCell="1" allowOverlap="1">
                      <wp:simplePos x="0" y="0"/>
                      <wp:positionH relativeFrom="column">
                        <wp:posOffset>2200910</wp:posOffset>
                      </wp:positionH>
                      <wp:positionV relativeFrom="paragraph">
                        <wp:posOffset>573405</wp:posOffset>
                      </wp:positionV>
                      <wp:extent cx="1905000" cy="254000"/>
                      <wp:effectExtent l="0" t="0" r="0" b="12700"/>
                      <wp:wrapNone/>
                      <wp:docPr id="67"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txbx>
                              <w:txbxContent>
                                <w:p/>
                              </w:txbxContent>
                            </wps:txbx>
                            <wps:bodyPr upright="1"/>
                          </wps:wsp>
                        </a:graphicData>
                      </a:graphic>
                    </wp:anchor>
                  </w:drawing>
                </mc:Choice>
                <mc:Fallback>
                  <w:pict>
                    <v:rect id="RQ" o:spid="_x0000_s1026" o:spt="1" style="position:absolute;left:0pt;margin-left:173.3pt;margin-top:45.15pt;height:20pt;width:150pt;z-index:-251657216;mso-width-relative:page;mso-height-relative:page;" fillcolor="#FFFFFF" filled="t" stroked="f" coordsize="21600,21600" o:gfxdata="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FgAAAGRycy9QSwECFAAUAAAACACHTuJABYmuktUAAAAKAQAADwAAAAAAAAAB&#10;ACAAAAA4AAAAZHJzL2Rvd25yZXYueG1sUEsBAhQAFAAAAAgAh07iQN06pauLAQAAFwMAAA4AAAAA&#10;AAAAAQAgAAAAOgEAAGRycy9lMm9Eb2MueG1sUEsFBgAAAAAGAAYAWQEAADcFAAAAAA==&#10;">
                      <v:fill on="t" focussize="0,0"/>
                      <v:stroke on="f"/>
                      <v:imagedata o:title=""/>
                      <o:lock v:ext="edit" aspectratio="f"/>
                      <v:textbox>
                        <w:txbxContent>
                          <w:p/>
                        </w:txbxContent>
                      </v:textbox>
                      <w10:anchorlock/>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5" w:type="dxa"/>
            <w:tcBorders>
              <w:top w:val="nil"/>
              <w:left w:val="nil"/>
              <w:bottom w:val="nil"/>
              <w:right w:val="nil"/>
            </w:tcBorders>
          </w:tcPr>
          <w:p>
            <w:pPr>
              <w:pStyle w:val="69"/>
              <w:framePr w:x="1266" w:y="5709"/>
            </w:pPr>
          </w:p>
        </w:tc>
      </w:tr>
    </w:tbl>
    <w:p>
      <w:pPr>
        <w:pStyle w:val="73"/>
        <w:framePr w:hAnchor="page" w:x="1533" w:y="14065"/>
      </w:pPr>
      <w:r>
        <w:rPr>
          <w:rFonts w:hint="eastAsia"/>
          <w:szCs w:val="22"/>
        </w:rPr>
        <w:t>20</w:t>
      </w:r>
      <w:r>
        <w:rPr>
          <w:szCs w:val="22"/>
        </w:rPr>
        <w:t>21</w:t>
      </w:r>
      <w:r>
        <w:rPr>
          <w:rFonts w:hint="eastAsia"/>
          <w:szCs w:val="22"/>
        </w:rPr>
        <w:t xml:space="preserve">-  - </w:t>
      </w:r>
      <w:r>
        <w:rPr>
          <w:szCs w:val="22"/>
        </w:rPr>
        <w:t xml:space="preserve"> </w:t>
      </w:r>
      <w:r>
        <w:rPr>
          <w:rFonts w:hint="eastAsia"/>
        </w:rPr>
        <w:t>发布</w:t>
      </w:r>
      <w:r>
        <mc:AlternateContent>
          <mc:Choice Requires="wps">
            <w:drawing>
              <wp:anchor distT="0" distB="0" distL="114300" distR="114300" simplePos="0" relativeHeight="251655168" behindDoc="0" locked="1" layoutInCell="1" allowOverlap="1">
                <wp:simplePos x="0" y="0"/>
                <wp:positionH relativeFrom="column">
                  <wp:posOffset>0</wp:posOffset>
                </wp:positionH>
                <wp:positionV relativeFrom="page">
                  <wp:posOffset>9251950</wp:posOffset>
                </wp:positionV>
                <wp:extent cx="6120130" cy="0"/>
                <wp:effectExtent l="0" t="0" r="0" b="0"/>
                <wp:wrapNone/>
                <wp:docPr id="63" name="直线 3"/>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3" o:spid="_x0000_s1026" o:spt="20" style="position:absolute;left:0pt;margin-left:0pt;margin-top:728.5pt;height:0pt;width:481.9pt;mso-position-vertical-relative:page;z-index:251655168;mso-width-relative:page;mso-height-relative:page;" filled="f" stroked="t" coordsize="21600,21600" o:gfxdata="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Pe0DZ9UAAAAKAQAADwAAAAAAAAAB&#10;ACAAAAA4AAAAZHJzL2Rvd25yZXYueG1sUEsBAhQAFAAAAAgAh07iQPStr3TEAQAAggMAAA4AAAAA&#10;AAAAAQAgAAAAOgEAAGRycy9lMm9Eb2MueG1sUEsFBgAAAAAGAAYAWQEAAHAFAAAAAA==&#10;">
                <v:fill on="f" focussize="0,0"/>
                <v:stroke color="#000000" joinstyle="round"/>
                <v:imagedata o:title=""/>
                <o:lock v:ext="edit" aspectratio="f"/>
                <w10:anchorlock/>
              </v:line>
            </w:pict>
          </mc:Fallback>
        </mc:AlternateContent>
      </w:r>
    </w:p>
    <w:p>
      <w:pPr>
        <w:pStyle w:val="91"/>
        <w:framePr w:hAnchor="page" w:x="7047" w:y="14079"/>
      </w:pPr>
      <w:r>
        <w:rPr>
          <w:rFonts w:hint="eastAsia"/>
          <w:szCs w:val="22"/>
        </w:rPr>
        <w:t>20</w:t>
      </w:r>
      <w:r>
        <w:rPr>
          <w:rFonts w:hint="default"/>
          <w:szCs w:val="22"/>
        </w:rPr>
        <w:t>21</w:t>
      </w:r>
      <w:r>
        <w:rPr>
          <w:rFonts w:hint="eastAsia"/>
          <w:szCs w:val="22"/>
        </w:rPr>
        <w:t xml:space="preserve">-  - </w:t>
      </w:r>
      <w:r>
        <w:rPr>
          <w:szCs w:val="22"/>
        </w:rPr>
        <w:t xml:space="preserve"> </w:t>
      </w:r>
      <w:r>
        <w:rPr>
          <w:rFonts w:hint="eastAsia"/>
        </w:rPr>
        <w:t>实施</w:t>
      </w:r>
    </w:p>
    <w:p>
      <w:pPr>
        <w:pStyle w:val="111"/>
        <w:framePr w:x="2088" w:y="14858"/>
      </w:pPr>
      <w:r>
        <w:rPr>
          <w:rFonts w:hint="eastAsia"/>
        </w:rPr>
        <w:t>浙江省物流协会</w:t>
      </w:r>
      <w:r>
        <w:rPr>
          <w:rFonts w:hint="eastAsia" w:ascii="MS Mincho" w:hAnsi="MS Mincho" w:eastAsia="MS Mincho" w:cs="MS Mincho"/>
        </w:rPr>
        <w:t>   </w:t>
      </w:r>
      <w:r>
        <w:rPr>
          <w:rStyle w:val="140"/>
          <w:rFonts w:hint="eastAsia"/>
        </w:rPr>
        <w:t>发布</w:t>
      </w:r>
    </w:p>
    <w:p>
      <w:pPr>
        <w:pStyle w:val="27"/>
        <w:sectPr>
          <w:footerReference r:id="rId5" w:type="first"/>
          <w:footerReference r:id="rId3" w:type="default"/>
          <w:footerReference r:id="rId4" w:type="even"/>
          <w:pgSz w:w="11906" w:h="16838"/>
          <w:pgMar w:top="567" w:right="850" w:bottom="1134" w:left="1418" w:header="0" w:footer="0" w:gutter="0"/>
          <w:pgNumType w:start="1"/>
          <w:cols w:space="720" w:num="1"/>
          <w:docGrid w:type="lines" w:linePitch="312" w:charSpace="0"/>
        </w:sectPr>
      </w:pPr>
      <w: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2339975</wp:posOffset>
                </wp:positionV>
                <wp:extent cx="6120130" cy="0"/>
                <wp:effectExtent l="0" t="0" r="0" b="0"/>
                <wp:wrapNone/>
                <wp:docPr id="64" name="直线 2"/>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2" o:spid="_x0000_s1026" o:spt="20" style="position:absolute;left:0pt;margin-left:0pt;margin-top:184.25pt;height:0pt;width:481.9pt;z-index:251656192;mso-width-relative:page;mso-height-relative:page;" filled="f" stroked="t" coordsize="21600,21600" o:gfxdata="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MpIO+TVAAAACAEAAA8AAAAAAAAA&#10;AQAgAAAAOAAAAGRycy9kb3ducmV2LnhtbFBLAQIUABQAAAAIAIdO4kBI3+aPxQEAAIIDAAAOAAAA&#10;AAAAAAEAIAAAADoBAABkcnMvZTJvRG9jLnhtbFBLBQYAAAAABgAGAFkBAABxBQAAAAA=&#10;">
                <v:fill on="f" focussize="0,0"/>
                <v:stroke color="#000000" joinstyle="round"/>
                <v:imagedata o:title=""/>
                <o:lock v:ext="edit" aspectratio="f"/>
              </v:line>
            </w:pict>
          </mc:Fallback>
        </mc:AlternateContent>
      </w:r>
    </w:p>
    <w:p>
      <w:pPr>
        <w:pStyle w:val="108"/>
        <w:pageBreakBefore w:val="0"/>
      </w:pPr>
      <w:bookmarkStart w:id="1" w:name="_Toc508115825"/>
      <w:bookmarkStart w:id="2" w:name="_Toc508380503"/>
      <w:r>
        <w:rPr>
          <w:rFonts w:hint="eastAsia"/>
        </w:rPr>
        <w:t>目</w:t>
      </w:r>
      <w:bookmarkStart w:id="3" w:name="BKML"/>
      <w:r>
        <w:rPr>
          <w:rFonts w:hint="eastAsia" w:ascii="MS Mincho" w:hAnsi="MS Mincho" w:eastAsia="MS Mincho" w:cs="MS Mincho"/>
        </w:rPr>
        <w:t xml:space="preserve"> </w:t>
      </w:r>
      <w:r>
        <w:rPr>
          <w:rFonts w:ascii="MS Mincho" w:hAnsi="MS Mincho" w:eastAsia="MS Mincho" w:cs="MS Mincho"/>
        </w:rPr>
        <w:t xml:space="preserve"> </w:t>
      </w:r>
      <w:r>
        <w:rPr>
          <w:rFonts w:hint="eastAsia"/>
        </w:rPr>
        <w:t>次</w:t>
      </w:r>
      <w:bookmarkEnd w:id="3"/>
    </w:p>
    <w:p>
      <w:pPr>
        <w:pStyle w:val="23"/>
        <w:spacing w:before="78" w:after="78"/>
        <w:rPr>
          <w:rFonts w:ascii="Calibri" w:hAnsi="Calibri"/>
          <w:szCs w:val="22"/>
        </w:rPr>
      </w:pPr>
      <w:r>
        <w:rPr>
          <w:kern w:val="2"/>
          <w:sz w:val="21"/>
        </w:rPr>
        <w:fldChar w:fldCharType="begin" w:fldLock="1"/>
      </w:r>
      <w:r>
        <w:instrText xml:space="preserve"> </w:instrText>
      </w:r>
      <w:r>
        <w:rPr>
          <w:rFonts w:hint="eastAsia"/>
        </w:rPr>
        <w:instrText xml:space="preserve">TOC \h \z \t"前言、引言标题,1,参考文献、索引标题,1,章标题,1,参考文献,1,附录标识,1" \* MERGEFORMAT</w:instrText>
      </w:r>
      <w:r>
        <w:instrText xml:space="preserve"> </w:instrText>
      </w:r>
      <w:r>
        <w:rPr>
          <w:kern w:val="2"/>
          <w:sz w:val="21"/>
        </w:rPr>
        <w:fldChar w:fldCharType="separate"/>
      </w:r>
      <w:r>
        <w:fldChar w:fldCharType="begin"/>
      </w:r>
      <w:r>
        <w:instrText xml:space="preserve"> HYPERLINK \l "_Toc510021033" </w:instrText>
      </w:r>
      <w:r>
        <w:fldChar w:fldCharType="separate"/>
      </w:r>
      <w:r>
        <w:rPr>
          <w:rStyle w:val="41"/>
          <w:rFonts w:hint="eastAsia"/>
          <w:color w:val="auto"/>
        </w:rPr>
        <w:t>前</w:t>
      </w:r>
      <w:r>
        <w:rPr>
          <w:rStyle w:val="41"/>
          <w:rFonts w:ascii="MS Mincho" w:hAnsi="MS Mincho" w:eastAsia="MS Mincho" w:cs="MS Mincho"/>
          <w:color w:val="auto"/>
        </w:rPr>
        <w:t xml:space="preserve"> </w:t>
      </w:r>
      <w:r>
        <w:rPr>
          <w:rStyle w:val="41"/>
          <w:rFonts w:hint="eastAsia"/>
          <w:color w:val="auto"/>
        </w:rPr>
        <w:t>言</w:t>
      </w:r>
      <w:r>
        <w:tab/>
      </w:r>
      <w:r>
        <w:fldChar w:fldCharType="begin" w:fldLock="1"/>
      </w:r>
      <w:r>
        <w:instrText xml:space="preserve"> PAGEREF _Toc510021033 \h </w:instrText>
      </w:r>
      <w:r>
        <w:fldChar w:fldCharType="separate"/>
      </w:r>
      <w:r>
        <w:t>III</w:t>
      </w:r>
      <w:r>
        <w:fldChar w:fldCharType="end"/>
      </w:r>
      <w:r>
        <w:fldChar w:fldCharType="end"/>
      </w:r>
    </w:p>
    <w:p>
      <w:pPr>
        <w:pStyle w:val="23"/>
        <w:spacing w:before="78" w:after="78"/>
        <w:rPr>
          <w:rFonts w:ascii="Calibri" w:hAnsi="Calibri"/>
          <w:szCs w:val="22"/>
        </w:rPr>
      </w:pPr>
      <w:r>
        <w:fldChar w:fldCharType="begin"/>
      </w:r>
      <w:r>
        <w:instrText xml:space="preserve"> HYPERLINK \l "_Toc510021034" </w:instrText>
      </w:r>
      <w:r>
        <w:fldChar w:fldCharType="separate"/>
      </w:r>
      <w:r>
        <w:rPr>
          <w:rStyle w:val="41"/>
          <w:color w:val="auto"/>
        </w:rPr>
        <w:t>1</w:t>
      </w:r>
      <w:r>
        <w:rPr>
          <w:rStyle w:val="41"/>
          <w:rFonts w:hint="eastAsia"/>
          <w:color w:val="auto"/>
        </w:rPr>
        <w:t>　范围</w:t>
      </w:r>
      <w:r>
        <w:tab/>
      </w:r>
      <w:r>
        <w:fldChar w:fldCharType="begin" w:fldLock="1"/>
      </w:r>
      <w:r>
        <w:instrText xml:space="preserve"> PAGEREF _Toc510021034 \h </w:instrText>
      </w:r>
      <w:r>
        <w:fldChar w:fldCharType="separate"/>
      </w:r>
      <w:r>
        <w:t>1</w:t>
      </w:r>
      <w:r>
        <w:fldChar w:fldCharType="end"/>
      </w:r>
      <w:r>
        <w:fldChar w:fldCharType="end"/>
      </w:r>
    </w:p>
    <w:p>
      <w:pPr>
        <w:pStyle w:val="23"/>
        <w:spacing w:before="78" w:after="78"/>
        <w:rPr>
          <w:rFonts w:ascii="Calibri" w:hAnsi="Calibri"/>
          <w:szCs w:val="22"/>
        </w:rPr>
      </w:pPr>
      <w:r>
        <w:fldChar w:fldCharType="begin"/>
      </w:r>
      <w:r>
        <w:instrText xml:space="preserve"> HYPERLINK \l "_Toc510021035" </w:instrText>
      </w:r>
      <w:r>
        <w:fldChar w:fldCharType="separate"/>
      </w:r>
      <w:r>
        <w:rPr>
          <w:rStyle w:val="41"/>
          <w:color w:val="auto"/>
        </w:rPr>
        <w:t>2</w:t>
      </w:r>
      <w:r>
        <w:rPr>
          <w:rStyle w:val="41"/>
          <w:rFonts w:hint="eastAsia"/>
          <w:color w:val="auto"/>
        </w:rPr>
        <w:t>　规范性引用文件</w:t>
      </w:r>
      <w:r>
        <w:tab/>
      </w:r>
      <w:r>
        <w:fldChar w:fldCharType="begin" w:fldLock="1"/>
      </w:r>
      <w:r>
        <w:instrText xml:space="preserve"> PAGEREF _Toc510021035 \h </w:instrText>
      </w:r>
      <w:r>
        <w:fldChar w:fldCharType="separate"/>
      </w:r>
      <w:r>
        <w:t>1</w:t>
      </w:r>
      <w:r>
        <w:fldChar w:fldCharType="end"/>
      </w:r>
      <w:r>
        <w:fldChar w:fldCharType="end"/>
      </w:r>
    </w:p>
    <w:p>
      <w:pPr>
        <w:pStyle w:val="23"/>
        <w:spacing w:before="78" w:after="78"/>
        <w:rPr>
          <w:rFonts w:ascii="Calibri" w:hAnsi="Calibri"/>
          <w:szCs w:val="22"/>
        </w:rPr>
      </w:pPr>
      <w:r>
        <w:fldChar w:fldCharType="begin"/>
      </w:r>
      <w:r>
        <w:instrText xml:space="preserve"> HYPERLINK \l "_Toc510021036" </w:instrText>
      </w:r>
      <w:r>
        <w:fldChar w:fldCharType="separate"/>
      </w:r>
      <w:r>
        <w:rPr>
          <w:rStyle w:val="41"/>
          <w:color w:val="auto"/>
        </w:rPr>
        <w:t>3</w:t>
      </w:r>
      <w:r>
        <w:rPr>
          <w:rStyle w:val="41"/>
          <w:rFonts w:hint="eastAsia"/>
          <w:color w:val="auto"/>
        </w:rPr>
        <w:t>　术语和定义</w:t>
      </w:r>
      <w:r>
        <w:tab/>
      </w:r>
      <w:r>
        <w:fldChar w:fldCharType="begin" w:fldLock="1"/>
      </w:r>
      <w:r>
        <w:instrText xml:space="preserve"> PAGEREF _Toc510021036 \h </w:instrText>
      </w:r>
      <w:r>
        <w:fldChar w:fldCharType="separate"/>
      </w:r>
      <w:r>
        <w:t>1</w:t>
      </w:r>
      <w:r>
        <w:fldChar w:fldCharType="end"/>
      </w:r>
      <w:r>
        <w:fldChar w:fldCharType="end"/>
      </w:r>
    </w:p>
    <w:p>
      <w:pPr>
        <w:pStyle w:val="23"/>
        <w:spacing w:before="78" w:after="78"/>
        <w:rPr>
          <w:rFonts w:ascii="Calibri" w:hAnsi="Calibri"/>
          <w:szCs w:val="22"/>
        </w:rPr>
      </w:pPr>
      <w:r>
        <w:fldChar w:fldCharType="begin"/>
      </w:r>
      <w:r>
        <w:instrText xml:space="preserve"> HYPERLINK \l "_Toc510021037" </w:instrText>
      </w:r>
      <w:r>
        <w:fldChar w:fldCharType="separate"/>
      </w:r>
      <w:r>
        <w:rPr>
          <w:rStyle w:val="41"/>
          <w:color w:val="auto"/>
        </w:rPr>
        <w:t>4</w:t>
      </w:r>
      <w:r>
        <w:rPr>
          <w:rStyle w:val="41"/>
          <w:rFonts w:hint="eastAsia"/>
          <w:color w:val="auto"/>
        </w:rPr>
        <w:t>　基本原则</w:t>
      </w:r>
      <w:r>
        <w:tab/>
      </w:r>
      <w:r>
        <w:fldChar w:fldCharType="begin" w:fldLock="1"/>
      </w:r>
      <w:r>
        <w:instrText xml:space="preserve"> PAGEREF _Toc510021037 \h </w:instrText>
      </w:r>
      <w:r>
        <w:fldChar w:fldCharType="separate"/>
      </w:r>
      <w:r>
        <w:t>1</w:t>
      </w:r>
      <w:r>
        <w:fldChar w:fldCharType="end"/>
      </w:r>
      <w:r>
        <w:fldChar w:fldCharType="end"/>
      </w:r>
    </w:p>
    <w:p>
      <w:pPr>
        <w:pStyle w:val="23"/>
        <w:spacing w:before="78" w:after="78"/>
        <w:rPr>
          <w:rFonts w:ascii="Calibri" w:hAnsi="Calibri"/>
          <w:szCs w:val="22"/>
        </w:rPr>
      </w:pPr>
      <w:r>
        <w:fldChar w:fldCharType="begin"/>
      </w:r>
      <w:r>
        <w:instrText xml:space="preserve"> HYPERLINK \l "_Toc510021038" </w:instrText>
      </w:r>
      <w:r>
        <w:fldChar w:fldCharType="separate"/>
      </w:r>
      <w:r>
        <w:rPr>
          <w:rStyle w:val="41"/>
          <w:color w:val="auto"/>
        </w:rPr>
        <w:t>5</w:t>
      </w:r>
      <w:r>
        <w:rPr>
          <w:rStyle w:val="41"/>
          <w:rFonts w:hint="eastAsia"/>
          <w:color w:val="auto"/>
        </w:rPr>
        <w:t>　技术要求</w:t>
      </w:r>
      <w:r>
        <w:tab/>
      </w:r>
      <w:r>
        <w:fldChar w:fldCharType="begin" w:fldLock="1"/>
      </w:r>
      <w:r>
        <w:instrText xml:space="preserve"> PAGEREF _Toc510021038 \h </w:instrText>
      </w:r>
      <w:r>
        <w:fldChar w:fldCharType="separate"/>
      </w:r>
      <w:r>
        <w:t>2</w:t>
      </w:r>
      <w:r>
        <w:fldChar w:fldCharType="end"/>
      </w:r>
      <w:r>
        <w:fldChar w:fldCharType="end"/>
      </w:r>
    </w:p>
    <w:p>
      <w:pPr>
        <w:pStyle w:val="23"/>
        <w:spacing w:before="78" w:after="78"/>
        <w:rPr>
          <w:rFonts w:ascii="Calibri" w:hAnsi="Calibri"/>
          <w:szCs w:val="22"/>
        </w:rPr>
      </w:pPr>
      <w:r>
        <w:fldChar w:fldCharType="begin"/>
      </w:r>
      <w:r>
        <w:instrText xml:space="preserve"> HYPERLINK \l "_Toc510021039" </w:instrText>
      </w:r>
      <w:r>
        <w:fldChar w:fldCharType="separate"/>
      </w:r>
      <w:r>
        <w:rPr>
          <w:rStyle w:val="41"/>
          <w:color w:val="auto"/>
        </w:rPr>
        <w:t>6</w:t>
      </w:r>
      <w:r>
        <w:rPr>
          <w:rStyle w:val="41"/>
          <w:rFonts w:hint="eastAsia"/>
          <w:color w:val="auto"/>
        </w:rPr>
        <w:t>　服务类目</w:t>
      </w:r>
      <w:r>
        <w:tab/>
      </w:r>
      <w:r>
        <w:fldChar w:fldCharType="begin" w:fldLock="1"/>
      </w:r>
      <w:r>
        <w:instrText xml:space="preserve"> PAGEREF _Toc510021039 \h </w:instrText>
      </w:r>
      <w:r>
        <w:fldChar w:fldCharType="separate"/>
      </w:r>
      <w:r>
        <w:t>2</w:t>
      </w:r>
      <w:r>
        <w:fldChar w:fldCharType="end"/>
      </w:r>
      <w:r>
        <w:fldChar w:fldCharType="end"/>
      </w:r>
    </w:p>
    <w:p>
      <w:pPr>
        <w:pStyle w:val="23"/>
        <w:spacing w:before="78" w:after="78"/>
        <w:rPr>
          <w:rFonts w:ascii="Calibri" w:hAnsi="Calibri"/>
          <w:szCs w:val="22"/>
        </w:rPr>
      </w:pPr>
      <w:r>
        <w:fldChar w:fldCharType="begin"/>
      </w:r>
      <w:r>
        <w:instrText xml:space="preserve"> HYPERLINK \l "_Toc510021040" </w:instrText>
      </w:r>
      <w:r>
        <w:fldChar w:fldCharType="separate"/>
      </w:r>
      <w:r>
        <w:rPr>
          <w:rStyle w:val="41"/>
          <w:color w:val="auto"/>
        </w:rPr>
        <w:t>7</w:t>
      </w:r>
      <w:r>
        <w:rPr>
          <w:rStyle w:val="41"/>
          <w:rFonts w:hint="eastAsia"/>
          <w:color w:val="auto"/>
        </w:rPr>
        <w:t>　管理要求</w:t>
      </w:r>
      <w:r>
        <w:tab/>
      </w:r>
      <w:r>
        <w:fldChar w:fldCharType="begin" w:fldLock="1"/>
      </w:r>
      <w:r>
        <w:instrText xml:space="preserve"> PAGEREF _Toc510021040 \h </w:instrText>
      </w:r>
      <w:r>
        <w:fldChar w:fldCharType="separate"/>
      </w:r>
      <w:r>
        <w:t>4</w:t>
      </w:r>
      <w:r>
        <w:fldChar w:fldCharType="end"/>
      </w:r>
      <w:r>
        <w:fldChar w:fldCharType="end"/>
      </w:r>
    </w:p>
    <w:p>
      <w:pPr>
        <w:pStyle w:val="23"/>
        <w:spacing w:before="78" w:after="78"/>
      </w:pPr>
      <w:r>
        <w:fldChar w:fldCharType="begin"/>
      </w:r>
      <w:r>
        <w:instrText xml:space="preserve"> HYPERLINK \l "_Toc510021041" </w:instrText>
      </w:r>
      <w:r>
        <w:fldChar w:fldCharType="separate"/>
      </w:r>
      <w:r>
        <w:rPr>
          <w:rStyle w:val="41"/>
          <w:color w:val="auto"/>
        </w:rPr>
        <w:t>8</w:t>
      </w:r>
      <w:r>
        <w:rPr>
          <w:rStyle w:val="41"/>
          <w:rFonts w:hint="eastAsia"/>
          <w:color w:val="auto"/>
        </w:rPr>
        <w:t>　监督检查与考核评价</w:t>
      </w:r>
      <w:r>
        <w:tab/>
      </w:r>
      <w:r>
        <w:fldChar w:fldCharType="begin" w:fldLock="1"/>
      </w:r>
      <w:r>
        <w:instrText xml:space="preserve"> PAGEREF _Toc510021041 \h </w:instrText>
      </w:r>
      <w:r>
        <w:fldChar w:fldCharType="separate"/>
      </w:r>
      <w:r>
        <w:t>5</w:t>
      </w:r>
      <w:r>
        <w:fldChar w:fldCharType="end"/>
      </w:r>
      <w:r>
        <w:fldChar w:fldCharType="end"/>
      </w:r>
    </w:p>
    <w:p>
      <w:pPr>
        <w:pStyle w:val="23"/>
        <w:spacing w:before="78" w:after="78"/>
      </w:pPr>
      <w:r>
        <w:fldChar w:fldCharType="begin"/>
      </w:r>
      <w:r>
        <w:instrText xml:space="preserve"> HYPERLINK \l "_Toc510021041" </w:instrText>
      </w:r>
      <w:r>
        <w:fldChar w:fldCharType="separate"/>
      </w:r>
      <w:r>
        <w:rPr>
          <w:rStyle w:val="41"/>
          <w:color w:val="auto"/>
        </w:rPr>
        <w:t>9</w:t>
      </w:r>
      <w:r>
        <w:rPr>
          <w:rStyle w:val="41"/>
          <w:rFonts w:hint="eastAsia"/>
          <w:color w:val="auto"/>
        </w:rPr>
        <w:t>　</w:t>
      </w:r>
      <w:r>
        <w:rPr>
          <w:rStyle w:val="41"/>
          <w:rFonts w:hint="eastAsia"/>
          <w:color w:val="auto"/>
        </w:rPr>
        <w:fldChar w:fldCharType="end"/>
      </w:r>
      <w:r>
        <w:rPr>
          <w:rFonts w:hint="eastAsia"/>
        </w:rPr>
        <w:t>附件</w:t>
      </w:r>
      <w:r>
        <w:t xml:space="preserve"> </w:t>
      </w:r>
    </w:p>
    <w:p>
      <w:pPr>
        <w:pStyle w:val="23"/>
        <w:spacing w:before="78" w:after="78"/>
        <w:rPr>
          <w:rStyle w:val="41"/>
          <w:color w:val="auto"/>
          <w:u w:val="none"/>
        </w:rPr>
      </w:pPr>
      <w:r>
        <w:rPr>
          <w:rStyle w:val="41"/>
          <w:color w:val="auto"/>
          <w:u w:val="none"/>
        </w:rPr>
        <w:t>附件1：浙江省危险品物流安全智能管理平台技术评价指标</w:t>
      </w:r>
    </w:p>
    <w:p>
      <w:pPr>
        <w:pStyle w:val="23"/>
        <w:spacing w:before="78" w:after="78"/>
        <w:rPr>
          <w:rStyle w:val="41"/>
          <w:color w:val="auto"/>
          <w:u w:val="none"/>
        </w:rPr>
      </w:pPr>
      <w:r>
        <w:rPr>
          <w:rStyle w:val="41"/>
          <w:rFonts w:hint="eastAsia"/>
          <w:color w:val="auto"/>
          <w:u w:val="none"/>
        </w:rPr>
        <w:t>附件</w:t>
      </w:r>
      <w:r>
        <w:rPr>
          <w:rStyle w:val="41"/>
          <w:color w:val="auto"/>
          <w:u w:val="none"/>
        </w:rPr>
        <w:t>2</w:t>
      </w:r>
      <w:r>
        <w:rPr>
          <w:rStyle w:val="41"/>
          <w:rFonts w:hint="eastAsia"/>
          <w:color w:val="auto"/>
          <w:u w:val="none"/>
        </w:rPr>
        <w:t>：</w:t>
      </w:r>
      <w:r>
        <w:rPr>
          <w:rStyle w:val="41"/>
          <w:color w:val="auto"/>
          <w:u w:val="none"/>
        </w:rPr>
        <w:t>浙江省危险品物流安全智能管理平台</w:t>
      </w:r>
      <w:r>
        <w:rPr>
          <w:rStyle w:val="41"/>
          <w:rFonts w:hint="eastAsia"/>
          <w:color w:val="auto"/>
          <w:u w:val="none"/>
        </w:rPr>
        <w:t>服务</w:t>
      </w:r>
      <w:r>
        <w:rPr>
          <w:rStyle w:val="41"/>
          <w:color w:val="auto"/>
          <w:u w:val="none"/>
        </w:rPr>
        <w:t>评价指标</w:t>
      </w:r>
    </w:p>
    <w:p/>
    <w:p>
      <w:pPr>
        <w:pStyle w:val="108"/>
      </w:pPr>
      <w:r>
        <w:fldChar w:fldCharType="end"/>
      </w:r>
      <w:bookmarkStart w:id="4" w:name="_Toc509754670"/>
      <w:bookmarkStart w:id="5" w:name="_Toc510021033"/>
      <w:r>
        <w:rPr>
          <w:rFonts w:hint="eastAsia"/>
        </w:rPr>
        <w:t>前</w:t>
      </w:r>
      <w:bookmarkStart w:id="6" w:name="BKQY"/>
      <w:r>
        <w:rPr>
          <w:rFonts w:hint="eastAsia" w:ascii="MS Mincho" w:hAnsi="MS Mincho" w:eastAsia="MS Mincho" w:cs="MS Mincho"/>
        </w:rPr>
        <w:t>  </w:t>
      </w:r>
      <w:r>
        <w:rPr>
          <w:rFonts w:hint="eastAsia"/>
        </w:rPr>
        <w:t>言</w:t>
      </w:r>
      <w:bookmarkEnd w:id="1"/>
      <w:bookmarkEnd w:id="2"/>
      <w:bookmarkEnd w:id="4"/>
      <w:bookmarkEnd w:id="5"/>
      <w:bookmarkEnd w:id="6"/>
    </w:p>
    <w:p>
      <w:pPr>
        <w:pStyle w:val="27"/>
      </w:pPr>
      <w:r>
        <w:rPr>
          <w:rFonts w:hint="eastAsia"/>
        </w:rPr>
        <w:t>本标准按照GB/T 1.1－2020《标准化工作导则 第一部分：标准的结构和编写规则》给出的规则起草。</w:t>
      </w:r>
    </w:p>
    <w:p>
      <w:pPr>
        <w:pStyle w:val="27"/>
      </w:pPr>
      <w:r>
        <w:rPr>
          <w:rFonts w:hint="eastAsia"/>
        </w:rPr>
        <w:t>本标准由浙江省物流协会提出并归口。</w:t>
      </w:r>
    </w:p>
    <w:p>
      <w:pPr>
        <w:pStyle w:val="27"/>
      </w:pPr>
      <w:r>
        <w:rPr>
          <w:rFonts w:hint="eastAsia"/>
        </w:rPr>
        <w:t>本标准起草单位：</w:t>
      </w:r>
      <w:r>
        <w:t>浙江省物流协会、</w:t>
      </w:r>
      <w:r>
        <w:rPr>
          <w:rFonts w:hint="eastAsia"/>
          <w:highlight w:val="none"/>
          <w:lang w:eastAsia="zh-Hans"/>
        </w:rPr>
        <w:t>浙江省保险行业协会</w:t>
      </w:r>
      <w:r>
        <w:rPr>
          <w:lang w:eastAsia="zh-Hans"/>
        </w:rPr>
        <w:t>、</w:t>
      </w:r>
      <w:r>
        <w:t>浙江巨化物流有限公司、浙江镇石物流有限公司、宁波金洋化工物流有限公司、杭州市道路危险货物运输协会、宁波市道路危险货物运输协会、温州市道路危险货物运输行业协会、绍兴市道路危险货物运输协会、湖州市物流与供应链协会、嘉兴市道路运输协会危化品专委会、金华市道路危险货物运输协会、衢州市物流协会、台州市危化品</w:t>
      </w:r>
      <w:r>
        <w:rPr>
          <w:rFonts w:hint="eastAsia"/>
          <w:lang w:eastAsia="zh-Hans"/>
        </w:rPr>
        <w:t>物流</w:t>
      </w:r>
      <w:r>
        <w:t>协会、舟山市道路运输协会、丽水市道路危险货物</w:t>
      </w:r>
      <w:r>
        <w:rPr>
          <w:rFonts w:hint="eastAsia"/>
        </w:rPr>
        <w:t>运输</w:t>
      </w:r>
      <w:r>
        <w:t>协会。</w:t>
      </w:r>
    </w:p>
    <w:p>
      <w:pPr>
        <w:pStyle w:val="27"/>
      </w:pPr>
      <w:r>
        <w:rPr>
          <w:rFonts w:hint="eastAsia"/>
        </w:rPr>
        <w:t>本标准主要起草人：胡江潮、马立先、</w:t>
      </w:r>
      <w:r>
        <w:t>刘智勐</w:t>
      </w:r>
      <w:r>
        <w:rPr>
          <w:rFonts w:hint="eastAsia"/>
        </w:rPr>
        <w:t>、顾明岳、杨银奎、黄东平、</w:t>
      </w:r>
      <w:r>
        <w:rPr>
          <w:rFonts w:hint="eastAsia"/>
          <w:lang w:eastAsia="zh-Hans"/>
        </w:rPr>
        <w:t>俞国潮</w:t>
      </w:r>
      <w:r>
        <w:rPr>
          <w:lang w:eastAsia="zh-Hans"/>
        </w:rPr>
        <w:t>、</w:t>
      </w:r>
      <w:r>
        <w:rPr>
          <w:rFonts w:hint="eastAsia"/>
        </w:rPr>
        <w:t>阮世凯、徐明、陈红辉、邵建新、王慧霖、金佳鹤</w:t>
      </w:r>
      <w:r>
        <w:rPr>
          <w:rFonts w:hint="eastAsia"/>
          <w:lang w:eastAsia="zh-Hans"/>
        </w:rPr>
        <w:t>、</w:t>
      </w:r>
      <w:r>
        <w:rPr>
          <w:rFonts w:hint="eastAsia"/>
        </w:rPr>
        <w:t>沈亚军、张福根、陈雄平</w:t>
      </w:r>
      <w:r>
        <w:rPr>
          <w:rFonts w:hint="eastAsia"/>
          <w:lang w:eastAsia="zh-Hans"/>
        </w:rPr>
        <w:t>、</w:t>
      </w:r>
      <w:r>
        <w:rPr>
          <w:rFonts w:hint="eastAsia"/>
          <w:lang w:val="en-US" w:eastAsia="zh-Hans"/>
        </w:rPr>
        <w:t>张跃、</w:t>
      </w:r>
      <w:bookmarkStart w:id="52" w:name="_GoBack"/>
      <w:bookmarkEnd w:id="52"/>
      <w:r>
        <w:rPr>
          <w:rFonts w:hint="eastAsia"/>
          <w:lang w:val="en-US" w:eastAsia="zh-Hans"/>
        </w:rPr>
        <w:t>胡建淼、潘灵富、</w:t>
      </w:r>
      <w:r>
        <w:rPr>
          <w:rFonts w:hint="eastAsia"/>
        </w:rPr>
        <w:t>童海军。</w:t>
      </w:r>
    </w:p>
    <w:p>
      <w:pPr>
        <w:pStyle w:val="27"/>
      </w:pPr>
    </w:p>
    <w:p>
      <w:pPr>
        <w:pStyle w:val="27"/>
      </w:pPr>
    </w:p>
    <w:p>
      <w:pPr>
        <w:pStyle w:val="27"/>
      </w:pPr>
    </w:p>
    <w:p>
      <w:pPr>
        <w:pStyle w:val="27"/>
      </w:pPr>
    </w:p>
    <w:p>
      <w:pPr>
        <w:rPr>
          <w:rFonts w:hAnsi="Times New Roman" w:cs="Times New Roman"/>
          <w:sz w:val="21"/>
          <w:szCs w:val="20"/>
        </w:rPr>
      </w:pPr>
      <w:r>
        <w:br w:type="page"/>
      </w:r>
    </w:p>
    <w:p>
      <w:pPr>
        <w:pStyle w:val="108"/>
      </w:pPr>
      <w:r>
        <w:rPr>
          <w:rFonts w:hint="eastAsia"/>
        </w:rPr>
        <w:t>引 言</w:t>
      </w:r>
    </w:p>
    <w:p>
      <w:pPr>
        <w:pStyle w:val="27"/>
        <w:ind w:firstLine="0" w:firstLineChars="0"/>
      </w:pPr>
    </w:p>
    <w:p>
      <w:pPr>
        <w:pStyle w:val="27"/>
      </w:pPr>
      <w:r>
        <w:t>浙江省</w:t>
      </w:r>
      <w:r>
        <w:rPr>
          <w:rFonts w:hint="eastAsia"/>
        </w:rPr>
        <w:t>危险</w:t>
      </w:r>
      <w:r>
        <w:t>品智能安全管理</w:t>
      </w:r>
      <w:r>
        <w:rPr>
          <w:rFonts w:hint="eastAsia"/>
          <w:lang w:val="en-US" w:eastAsia="zh-Hans"/>
        </w:rPr>
        <w:t>服务链</w:t>
      </w:r>
      <w:r>
        <w:t>是以国家、省市</w:t>
      </w:r>
      <w:r>
        <w:rPr>
          <w:rFonts w:hint="eastAsia"/>
        </w:rPr>
        <w:t>相</w:t>
      </w:r>
      <w:r>
        <w:t>关法律法规与标准为依据，以保障行业安全与健康为宗旨，由浙江省物流协会组织，浙江省危险品物流企业、第三方运营服务商、</w:t>
      </w:r>
      <w:r>
        <w:rPr>
          <w:rFonts w:hint="eastAsia"/>
        </w:rPr>
        <w:t>安全专业服务机构、</w:t>
      </w:r>
      <w:r>
        <w:t>保险服务机构等主体组成的，以物联网、云计算、大数据、区块链等技术做支撑的，实现设施网络化、运营标准化、服务一体化的行业联合自律机制。</w:t>
      </w:r>
    </w:p>
    <w:p>
      <w:pPr>
        <w:pStyle w:val="27"/>
      </w:pPr>
      <w:r>
        <w:t>建立这套机制是一项系统工程。一是需要根据行业多项法律规范的要求，梳理与吸纳现有各类危险品物流相关标准的核心内容，制定一个覆盖危险品物流全过程、全方位、全链路，适用于浙江省危险品物流企业的团体标准。二是对危险品物流企业及相关服务机构进行有关智能安全管理运营标准化的系统培训，并组建专家团队对相关企业进行专业咨询，通过建设与改造，使企业的设备设施、技术与管理制度、业务流程、人员素质都能符合团体标准的要求。在此基础上，对服务于危险品物流企业的各类设备设施、各类服务商等进行标准化评价，评价合格的主体企业进入智能安全管理</w:t>
      </w:r>
      <w:r>
        <w:rPr>
          <w:rFonts w:hint="eastAsia"/>
          <w:lang w:val="en-US" w:eastAsia="zh-Hans"/>
        </w:rPr>
        <w:t>服务链</w:t>
      </w:r>
      <w:r>
        <w:t>。</w:t>
      </w:r>
      <w:r>
        <w:rPr>
          <w:rFonts w:hint="eastAsia"/>
        </w:rPr>
        <w:t>三是根</w:t>
      </w:r>
      <w:r>
        <w:t>据相关法律法规、国家标准与团体标准的要求，经标准化评价合格的企业，应当优先使用或对接经标准化评价合格的危险品物流第三方运营服务商，对危险品物流进行实时、持续的评价。</w:t>
      </w:r>
      <w:r>
        <w:rPr>
          <w:rFonts w:hint="eastAsia"/>
        </w:rPr>
        <w:t>四是</w:t>
      </w:r>
      <w:r>
        <w:t>将危险品智能安全运营管理平台分别与国家、省级有关平台对接，接受政府、行业、社会的监督与检索查询，提升危险品物流企业的市场形象与业务规模，促进危险品物流运营安全高效，由此逐步建立全省危险品物流行业优胜劣汰的良性生态环境，带动全省危险品物流的标准化、信息化建设，从而引导行业安全健康有序发展。</w:t>
      </w:r>
    </w:p>
    <w:p>
      <w:pPr>
        <w:pStyle w:val="27"/>
      </w:pPr>
      <w:r>
        <w:t>本</w:t>
      </w:r>
      <w:r>
        <w:rPr>
          <w:rFonts w:hint="eastAsia"/>
        </w:rPr>
        <w:t>标准</w:t>
      </w:r>
      <w:r>
        <w:t>是上述系统工程的基础与前提，其核心内容来源于现行的各项危险品物流国家与行业标准， 但与国家与行业标准相比，内容更全面，要求更严格，操作更具体，考核更便利</w:t>
      </w:r>
      <w:r>
        <w:rPr>
          <w:rFonts w:hint="eastAsia"/>
        </w:rPr>
        <w:t>。</w:t>
      </w:r>
    </w:p>
    <w:p>
      <w:pPr>
        <w:pStyle w:val="27"/>
      </w:pPr>
    </w:p>
    <w:p>
      <w:pPr>
        <w:pStyle w:val="27"/>
        <w:sectPr>
          <w:headerReference r:id="rId6" w:type="default"/>
          <w:footerReference r:id="rId7" w:type="default"/>
          <w:pgSz w:w="11906" w:h="16838"/>
          <w:pgMar w:top="567" w:right="1134" w:bottom="1134" w:left="1418" w:header="1418" w:footer="1134" w:gutter="0"/>
          <w:pgNumType w:fmt="upperRoman" w:start="1"/>
          <w:cols w:space="720" w:num="1"/>
          <w:formProt w:val="0"/>
          <w:docGrid w:type="lines" w:linePitch="312" w:charSpace="0"/>
        </w:sectPr>
      </w:pPr>
    </w:p>
    <w:p>
      <w:pPr>
        <w:pStyle w:val="108"/>
      </w:pPr>
      <w:bookmarkStart w:id="7" w:name="StandardName"/>
      <w:r>
        <w:rPr>
          <w:rFonts w:hint="eastAsia"/>
        </w:rPr>
        <w:t>浙江省危险品</w:t>
      </w:r>
      <w:bookmarkEnd w:id="7"/>
      <w:r>
        <w:t>物流</w:t>
      </w:r>
      <w:r>
        <w:rPr>
          <w:rFonts w:hint="eastAsia"/>
        </w:rPr>
        <w:t>智能安全管理规范</w:t>
      </w:r>
    </w:p>
    <w:p>
      <w:pPr>
        <w:pStyle w:val="101"/>
        <w:spacing w:before="312" w:after="312"/>
        <w:ind w:hanging="1560"/>
      </w:pPr>
      <w:bookmarkStart w:id="8" w:name="_Toc508115826"/>
      <w:bookmarkStart w:id="9" w:name="_Toc508006381"/>
      <w:bookmarkStart w:id="10" w:name="_Toc510021034"/>
      <w:bookmarkStart w:id="11" w:name="_Toc508094814"/>
      <w:bookmarkStart w:id="12" w:name="_Toc509754671"/>
      <w:bookmarkStart w:id="13" w:name="_Toc508006426"/>
      <w:bookmarkStart w:id="14" w:name="_Toc508380504"/>
      <w:r>
        <w:rPr>
          <w:rFonts w:hint="eastAsia"/>
        </w:rPr>
        <w:t>范围</w:t>
      </w:r>
      <w:bookmarkEnd w:id="8"/>
      <w:bookmarkEnd w:id="9"/>
      <w:bookmarkEnd w:id="10"/>
      <w:bookmarkEnd w:id="11"/>
      <w:bookmarkEnd w:id="12"/>
      <w:bookmarkEnd w:id="13"/>
      <w:bookmarkEnd w:id="14"/>
    </w:p>
    <w:p>
      <w:pPr>
        <w:pStyle w:val="27"/>
      </w:pPr>
      <w:r>
        <w:rPr>
          <w:rFonts w:hint="eastAsia"/>
        </w:rPr>
        <w:t>本标准规定了浙江省危险品物流智能安全运营的基本原则、技术要求、服务类目、管理要求及监督检查与考核评价等内容。</w:t>
      </w:r>
    </w:p>
    <w:p>
      <w:pPr>
        <w:pStyle w:val="27"/>
      </w:pPr>
      <w:r>
        <w:rPr>
          <w:rFonts w:hint="eastAsia"/>
        </w:rPr>
        <w:t>本标准适用于浙江省危险品物流智能安全运营管理工作。</w:t>
      </w:r>
    </w:p>
    <w:p>
      <w:pPr>
        <w:pStyle w:val="101"/>
        <w:spacing w:before="312" w:after="312"/>
        <w:ind w:hanging="1560"/>
      </w:pPr>
      <w:bookmarkStart w:id="15" w:name="_Toc508115827"/>
      <w:bookmarkStart w:id="16" w:name="_Toc508006427"/>
      <w:bookmarkStart w:id="17" w:name="_Toc508094815"/>
      <w:bookmarkStart w:id="18" w:name="_Toc510021035"/>
      <w:bookmarkStart w:id="19" w:name="_Toc509754672"/>
      <w:bookmarkStart w:id="20" w:name="_Toc508006382"/>
      <w:bookmarkStart w:id="21" w:name="_Toc508380505"/>
      <w:r>
        <w:rPr>
          <w:rFonts w:hint="eastAsia"/>
        </w:rPr>
        <w:t>规范性引用文件</w:t>
      </w:r>
      <w:bookmarkEnd w:id="15"/>
      <w:bookmarkEnd w:id="16"/>
      <w:bookmarkEnd w:id="17"/>
      <w:bookmarkEnd w:id="18"/>
      <w:bookmarkEnd w:id="19"/>
      <w:bookmarkEnd w:id="20"/>
      <w:bookmarkEnd w:id="21"/>
    </w:p>
    <w:p>
      <w:pPr>
        <w:pStyle w:val="27"/>
      </w:pPr>
      <w:r>
        <w:rPr>
          <w:rFonts w:hint="eastAsia"/>
        </w:rPr>
        <w:t>下列文件对于本文件的应用是必不可少的。凡是注日期的引用文件，仅所注日期的版本适用于本文件。凡是不注日期的引用文件，其最新版本（包括所有的修改单）适用于本文件。</w:t>
      </w:r>
    </w:p>
    <w:p>
      <w:pPr>
        <w:pStyle w:val="27"/>
        <w:rPr>
          <w:szCs w:val="22"/>
        </w:rPr>
      </w:pPr>
      <w:r>
        <w:rPr>
          <w:rFonts w:hint="eastAsia"/>
          <w:szCs w:val="22"/>
        </w:rPr>
        <w:t>GB 6944-2012     危险货物分类和品名编号</w:t>
      </w:r>
    </w:p>
    <w:p>
      <w:pPr>
        <w:pStyle w:val="27"/>
        <w:rPr>
          <w:szCs w:val="22"/>
        </w:rPr>
      </w:pPr>
      <w:r>
        <w:rPr>
          <w:rFonts w:hint="eastAsia"/>
          <w:szCs w:val="22"/>
        </w:rPr>
        <w:t>GB 13690-2009    化学品分类和危险性公示 通则</w:t>
      </w:r>
    </w:p>
    <w:p>
      <w:pPr>
        <w:pStyle w:val="27"/>
        <w:rPr>
          <w:szCs w:val="22"/>
        </w:rPr>
      </w:pPr>
      <w:r>
        <w:rPr>
          <w:rFonts w:hint="eastAsia"/>
          <w:szCs w:val="22"/>
        </w:rPr>
        <w:t>GB 20815-2006    视频安防监控数字录像设备</w:t>
      </w:r>
    </w:p>
    <w:p>
      <w:pPr>
        <w:pStyle w:val="27"/>
        <w:rPr>
          <w:szCs w:val="22"/>
        </w:rPr>
      </w:pPr>
      <w:r>
        <w:rPr>
          <w:szCs w:val="22"/>
        </w:rPr>
        <w:t>GB 9744-2015     载重汽车轮胎</w:t>
      </w:r>
    </w:p>
    <w:p>
      <w:pPr>
        <w:pStyle w:val="27"/>
        <w:rPr>
          <w:szCs w:val="22"/>
        </w:rPr>
      </w:pPr>
      <w:r>
        <w:rPr>
          <w:szCs w:val="22"/>
        </w:rPr>
        <w:t>GB 11806-2019    放射性物品安全运输规程</w:t>
      </w:r>
    </w:p>
    <w:p>
      <w:pPr>
        <w:pStyle w:val="27"/>
        <w:rPr>
          <w:szCs w:val="22"/>
        </w:rPr>
      </w:pPr>
      <w:r>
        <w:rPr>
          <w:szCs w:val="22"/>
        </w:rPr>
        <w:t>GB 18296-2019    汽车燃油箱及其安装的安全性能要求和试验方法</w:t>
      </w:r>
    </w:p>
    <w:p>
      <w:pPr>
        <w:pStyle w:val="27"/>
        <w:rPr>
          <w:szCs w:val="22"/>
        </w:rPr>
      </w:pPr>
      <w:r>
        <w:rPr>
          <w:szCs w:val="22"/>
        </w:rPr>
        <w:t>GB 18564.1-2019   道路运输液体危险货物罐式车辆 第1部分：金属常压罐体技术要求</w:t>
      </w:r>
    </w:p>
    <w:p>
      <w:pPr>
        <w:pStyle w:val="27"/>
        <w:rPr>
          <w:szCs w:val="22"/>
        </w:rPr>
      </w:pPr>
      <w:r>
        <w:rPr>
          <w:szCs w:val="22"/>
        </w:rPr>
        <w:t>GB 18564.2-2008   道路运输液体危险货物罐式车辆 第2部分非金属常压罐体技术要求</w:t>
      </w:r>
    </w:p>
    <w:p>
      <w:pPr>
        <w:pStyle w:val="27"/>
        <w:rPr>
          <w:szCs w:val="22"/>
        </w:rPr>
      </w:pPr>
      <w:r>
        <w:rPr>
          <w:szCs w:val="22"/>
        </w:rPr>
        <w:t>GB 20300-2018    道路运输爆炸品和剧毒化学品车辆安全技术条件</w:t>
      </w:r>
    </w:p>
    <w:p>
      <w:pPr>
        <w:pStyle w:val="27"/>
        <w:rPr>
          <w:szCs w:val="22"/>
        </w:rPr>
      </w:pPr>
      <w:r>
        <w:rPr>
          <w:szCs w:val="22"/>
        </w:rPr>
        <w:t>GB 20815-2006    视频安防监控数字录像设备</w:t>
      </w:r>
    </w:p>
    <w:p>
      <w:pPr>
        <w:pStyle w:val="27"/>
        <w:rPr>
          <w:szCs w:val="22"/>
        </w:rPr>
      </w:pPr>
      <w:r>
        <w:rPr>
          <w:szCs w:val="22"/>
        </w:rPr>
        <w:t>GB 24545-2019    车辆车速限制系统技术要求及试验方法</w:t>
      </w:r>
    </w:p>
    <w:p>
      <w:pPr>
        <w:pStyle w:val="27"/>
        <w:rPr>
          <w:szCs w:val="22"/>
        </w:rPr>
      </w:pPr>
      <w:r>
        <w:rPr>
          <w:szCs w:val="22"/>
        </w:rPr>
        <w:t>GB 36220-2018    运油车辆和加油车辆安全技术条件</w:t>
      </w:r>
    </w:p>
    <w:p>
      <w:pPr>
        <w:pStyle w:val="27"/>
      </w:pPr>
      <w:r>
        <w:t>GB/T 10001.1</w:t>
      </w:r>
      <w:r>
        <w:rPr>
          <w:rFonts w:hint="eastAsia"/>
        </w:rPr>
        <w:t xml:space="preserve">     公共信息图形符号 第1部分：通用符号</w:t>
      </w:r>
    </w:p>
    <w:p>
      <w:pPr>
        <w:pStyle w:val="27"/>
      </w:pPr>
      <w:r>
        <w:t>GB/T 2977-2016   载重汽车轮胎规格、尺寸、气压与负荷</w:t>
      </w:r>
    </w:p>
    <w:p>
      <w:pPr>
        <w:pStyle w:val="27"/>
        <w:rPr>
          <w:szCs w:val="22"/>
        </w:rPr>
      </w:pPr>
      <w:r>
        <w:rPr>
          <w:rFonts w:hint="eastAsia"/>
          <w:szCs w:val="22"/>
        </w:rPr>
        <w:t>GB/T 26773-2011  智能运输系统车道偏离报警系统性能要求与检测方法</w:t>
      </w:r>
    </w:p>
    <w:p>
      <w:pPr>
        <w:pStyle w:val="27"/>
        <w:rPr>
          <w:szCs w:val="22"/>
        </w:rPr>
      </w:pPr>
      <w:r>
        <w:rPr>
          <w:rFonts w:hint="eastAsia"/>
          <w:szCs w:val="22"/>
        </w:rPr>
        <w:t xml:space="preserve">GB/T 26149-2017  乘用车轮胎气压监测系统的性能要求和试验方法 </w:t>
      </w:r>
    </w:p>
    <w:p>
      <w:pPr>
        <w:pStyle w:val="27"/>
        <w:rPr>
          <w:szCs w:val="22"/>
        </w:rPr>
      </w:pPr>
      <w:r>
        <w:rPr>
          <w:rFonts w:hint="eastAsia"/>
          <w:szCs w:val="22"/>
        </w:rPr>
        <w:t xml:space="preserve">GB/T 19056-2012  汽车行驶记录仪  </w:t>
      </w:r>
    </w:p>
    <w:p>
      <w:pPr>
        <w:pStyle w:val="27"/>
        <w:rPr>
          <w:szCs w:val="22"/>
        </w:rPr>
      </w:pPr>
      <w:r>
        <w:rPr>
          <w:rFonts w:hint="eastAsia"/>
          <w:szCs w:val="22"/>
        </w:rPr>
        <w:t>GB/T 35658-2017　道路运输车辆卫星定位系统 平台技术要求</w:t>
      </w:r>
    </w:p>
    <w:p>
      <w:pPr>
        <w:pStyle w:val="27"/>
        <w:rPr>
          <w:szCs w:val="22"/>
        </w:rPr>
      </w:pPr>
      <w:r>
        <w:rPr>
          <w:szCs w:val="22"/>
        </w:rPr>
        <w:t>GB/T 38185-2019  商用车辆电子稳定性控制系统性能要求及试验方法</w:t>
      </w:r>
    </w:p>
    <w:p>
      <w:pPr>
        <w:pStyle w:val="27"/>
        <w:rPr>
          <w:szCs w:val="22"/>
        </w:rPr>
      </w:pPr>
      <w:r>
        <w:rPr>
          <w:szCs w:val="22"/>
        </w:rPr>
        <w:t>GB/T 38186-2019  商用车辆自动紧急制动系统（AEBS）性能要求及试验方法</w:t>
      </w:r>
    </w:p>
    <w:p>
      <w:pPr>
        <w:pStyle w:val="27"/>
        <w:rPr>
          <w:szCs w:val="22"/>
        </w:rPr>
      </w:pPr>
      <w:r>
        <w:rPr>
          <w:rFonts w:hint="eastAsia"/>
          <w:szCs w:val="22"/>
        </w:rPr>
        <w:t xml:space="preserve">JT/T 1076-2016　 </w:t>
      </w:r>
      <w:r>
        <w:rPr>
          <w:szCs w:val="22"/>
        </w:rPr>
        <w:t xml:space="preserve"> </w:t>
      </w:r>
      <w:r>
        <w:rPr>
          <w:rFonts w:hint="eastAsia"/>
          <w:szCs w:val="22"/>
        </w:rPr>
        <w:t xml:space="preserve">道路运输车辆卫星定位系统 车载视频终端技术要求 </w:t>
      </w:r>
    </w:p>
    <w:p>
      <w:pPr>
        <w:pStyle w:val="27"/>
        <w:rPr>
          <w:szCs w:val="22"/>
        </w:rPr>
      </w:pPr>
      <w:r>
        <w:rPr>
          <w:rFonts w:hint="eastAsia"/>
          <w:szCs w:val="22"/>
        </w:rPr>
        <w:t xml:space="preserve">JT/T 1077-2016　 </w:t>
      </w:r>
      <w:r>
        <w:rPr>
          <w:szCs w:val="22"/>
        </w:rPr>
        <w:t xml:space="preserve"> </w:t>
      </w:r>
      <w:r>
        <w:rPr>
          <w:rFonts w:hint="eastAsia"/>
          <w:szCs w:val="22"/>
        </w:rPr>
        <w:t xml:space="preserve">道路运输车辆卫星定位系统 视频平台技术要求  </w:t>
      </w:r>
    </w:p>
    <w:p>
      <w:pPr>
        <w:pStyle w:val="27"/>
        <w:rPr>
          <w:szCs w:val="22"/>
        </w:rPr>
      </w:pPr>
      <w:r>
        <w:rPr>
          <w:rFonts w:hint="eastAsia"/>
          <w:szCs w:val="22"/>
        </w:rPr>
        <w:t xml:space="preserve">JT/T 1078-2016　 </w:t>
      </w:r>
      <w:r>
        <w:rPr>
          <w:szCs w:val="22"/>
        </w:rPr>
        <w:t xml:space="preserve"> </w:t>
      </w:r>
      <w:r>
        <w:rPr>
          <w:rFonts w:hint="eastAsia"/>
          <w:szCs w:val="22"/>
        </w:rPr>
        <w:t xml:space="preserve">道路运输车辆卫星定位系统 视频通讯协议 </w:t>
      </w:r>
    </w:p>
    <w:p>
      <w:pPr>
        <w:pStyle w:val="27"/>
        <w:rPr>
          <w:szCs w:val="22"/>
        </w:rPr>
      </w:pPr>
      <w:r>
        <w:rPr>
          <w:rFonts w:hint="eastAsia"/>
          <w:szCs w:val="22"/>
        </w:rPr>
        <w:t xml:space="preserve">JT/T 794-2019   </w:t>
      </w:r>
      <w:r>
        <w:rPr>
          <w:szCs w:val="22"/>
        </w:rPr>
        <w:t xml:space="preserve"> </w:t>
      </w:r>
      <w:r>
        <w:rPr>
          <w:rFonts w:hint="eastAsia"/>
          <w:szCs w:val="22"/>
        </w:rPr>
        <w:t xml:space="preserve"> 道路运输车辆卫星定位系统 车载终端技术要求</w:t>
      </w:r>
    </w:p>
    <w:p>
      <w:pPr>
        <w:pStyle w:val="27"/>
        <w:rPr>
          <w:szCs w:val="22"/>
        </w:rPr>
      </w:pPr>
      <w:r>
        <w:rPr>
          <w:rFonts w:hint="eastAsia"/>
          <w:szCs w:val="22"/>
        </w:rPr>
        <w:t xml:space="preserve">JT/T 796-2011   </w:t>
      </w:r>
      <w:r>
        <w:rPr>
          <w:szCs w:val="22"/>
        </w:rPr>
        <w:t xml:space="preserve"> </w:t>
      </w:r>
      <w:r>
        <w:rPr>
          <w:rFonts w:hint="eastAsia"/>
          <w:szCs w:val="22"/>
        </w:rPr>
        <w:t xml:space="preserve"> 道路运输车辆卫星定位系统 平台技术要求</w:t>
      </w:r>
    </w:p>
    <w:p>
      <w:pPr>
        <w:pStyle w:val="27"/>
        <w:rPr>
          <w:szCs w:val="22"/>
        </w:rPr>
      </w:pPr>
      <w:r>
        <w:rPr>
          <w:rFonts w:hint="eastAsia"/>
          <w:szCs w:val="22"/>
        </w:rPr>
        <w:t xml:space="preserve">JT/T 808-2019   </w:t>
      </w:r>
      <w:r>
        <w:rPr>
          <w:szCs w:val="22"/>
        </w:rPr>
        <w:t xml:space="preserve"> </w:t>
      </w:r>
      <w:r>
        <w:rPr>
          <w:rFonts w:hint="eastAsia"/>
          <w:szCs w:val="22"/>
        </w:rPr>
        <w:t xml:space="preserve"> 道路运输车辆卫星定位系统 终端通信协议及数据格式</w:t>
      </w:r>
    </w:p>
    <w:p>
      <w:pPr>
        <w:pStyle w:val="27"/>
        <w:rPr>
          <w:szCs w:val="22"/>
        </w:rPr>
      </w:pPr>
      <w:r>
        <w:rPr>
          <w:rFonts w:hint="eastAsia"/>
          <w:szCs w:val="22"/>
        </w:rPr>
        <w:t xml:space="preserve">JT/T 809-2019    </w:t>
      </w:r>
      <w:r>
        <w:rPr>
          <w:szCs w:val="22"/>
        </w:rPr>
        <w:t xml:space="preserve"> </w:t>
      </w:r>
      <w:r>
        <w:rPr>
          <w:rFonts w:hint="eastAsia"/>
          <w:szCs w:val="22"/>
        </w:rPr>
        <w:t>道路运输车辆卫星定位系统 平台数据交换</w:t>
      </w:r>
    </w:p>
    <w:p>
      <w:pPr>
        <w:pStyle w:val="27"/>
        <w:rPr>
          <w:szCs w:val="22"/>
        </w:rPr>
      </w:pPr>
      <w:r>
        <w:rPr>
          <w:rFonts w:hint="eastAsia"/>
          <w:szCs w:val="22"/>
        </w:rPr>
        <w:t xml:space="preserve">JT/T 883-2014    </w:t>
      </w:r>
      <w:r>
        <w:rPr>
          <w:szCs w:val="22"/>
        </w:rPr>
        <w:t xml:space="preserve"> </w:t>
      </w:r>
      <w:r>
        <w:rPr>
          <w:rFonts w:hint="eastAsia"/>
          <w:szCs w:val="22"/>
        </w:rPr>
        <w:t xml:space="preserve">营运车辆行驶危险预警系统技术要求和试验方法 </w:t>
      </w:r>
    </w:p>
    <w:p>
      <w:pPr>
        <w:pStyle w:val="27"/>
        <w:rPr>
          <w:szCs w:val="22"/>
          <w:lang w:eastAsia="zh-Hans"/>
        </w:rPr>
      </w:pPr>
      <w:r>
        <w:rPr>
          <w:rFonts w:hint="eastAsia"/>
          <w:szCs w:val="22"/>
        </w:rPr>
        <w:t xml:space="preserve">JT/T </w:t>
      </w:r>
      <w:r>
        <w:rPr>
          <w:szCs w:val="22"/>
        </w:rPr>
        <w:t>617</w:t>
      </w:r>
      <w:r>
        <w:rPr>
          <w:rFonts w:hint="eastAsia"/>
          <w:szCs w:val="22"/>
        </w:rPr>
        <w:t>-20</w:t>
      </w:r>
      <w:r>
        <w:rPr>
          <w:szCs w:val="22"/>
        </w:rPr>
        <w:t xml:space="preserve">18     </w:t>
      </w:r>
      <w:r>
        <w:rPr>
          <w:rFonts w:hint="eastAsia"/>
          <w:szCs w:val="22"/>
          <w:lang w:eastAsia="zh-Hans"/>
        </w:rPr>
        <w:t>危险货物道路运输规则</w:t>
      </w:r>
    </w:p>
    <w:p>
      <w:pPr>
        <w:pStyle w:val="27"/>
        <w:rPr>
          <w:szCs w:val="22"/>
          <w:lang w:eastAsia="zh-Hans"/>
        </w:rPr>
      </w:pPr>
      <w:r>
        <w:rPr>
          <w:rFonts w:hint="eastAsia"/>
          <w:szCs w:val="22"/>
        </w:rPr>
        <w:t>DB32/T 3610.1-2019  道路运输车辆主动安全智能防控系统技术规范 第一部分：平台</w:t>
      </w:r>
    </w:p>
    <w:p>
      <w:pPr>
        <w:pStyle w:val="27"/>
        <w:rPr>
          <w:szCs w:val="22"/>
        </w:rPr>
      </w:pPr>
      <w:r>
        <w:rPr>
          <w:rFonts w:hint="eastAsia"/>
          <w:szCs w:val="22"/>
        </w:rPr>
        <w:t>T/ZJRTA 01-2018  道路运输车辆主动安全智能防控系统 终端技术规范</w:t>
      </w:r>
    </w:p>
    <w:p>
      <w:pPr>
        <w:pStyle w:val="27"/>
        <w:rPr>
          <w:szCs w:val="22"/>
        </w:rPr>
      </w:pPr>
      <w:r>
        <w:rPr>
          <w:rFonts w:hint="eastAsia"/>
          <w:szCs w:val="22"/>
        </w:rPr>
        <w:t xml:space="preserve">T/ZJRTA 02-2018  道路运输车辆智能视频监控报警系统 平台技术规范 </w:t>
      </w:r>
    </w:p>
    <w:p>
      <w:pPr>
        <w:pStyle w:val="27"/>
      </w:pPr>
      <w:r>
        <w:rPr>
          <w:rFonts w:hint="eastAsia"/>
          <w:szCs w:val="22"/>
        </w:rPr>
        <w:t xml:space="preserve">T/ZJRTA 03-2018  道路运输车辆智能视频监控报警系统 </w:t>
      </w:r>
      <w:r>
        <w:rPr>
          <w:rFonts w:hint="eastAsia"/>
        </w:rPr>
        <w:t>通讯协议规范</w:t>
      </w:r>
    </w:p>
    <w:p>
      <w:pPr>
        <w:pStyle w:val="27"/>
        <w:rPr>
          <w:color w:val="FF0000"/>
        </w:rPr>
      </w:pPr>
    </w:p>
    <w:p>
      <w:pPr>
        <w:pStyle w:val="101"/>
        <w:spacing w:before="312" w:after="312"/>
        <w:ind w:hanging="1702"/>
      </w:pPr>
      <w:bookmarkStart w:id="22" w:name="_Toc508006383"/>
      <w:bookmarkEnd w:id="22"/>
      <w:bookmarkStart w:id="23" w:name="_Toc508006428"/>
      <w:bookmarkEnd w:id="23"/>
      <w:bookmarkStart w:id="24" w:name="_Toc508094816"/>
      <w:bookmarkStart w:id="25" w:name="_Toc508115828"/>
      <w:bookmarkStart w:id="26" w:name="_Toc509754673"/>
      <w:bookmarkStart w:id="27" w:name="_Toc508380506"/>
      <w:bookmarkStart w:id="28" w:name="_Toc510021036"/>
      <w:r>
        <w:rPr>
          <w:rFonts w:hint="eastAsia"/>
        </w:rPr>
        <w:t>术语和定义</w:t>
      </w:r>
      <w:bookmarkEnd w:id="24"/>
      <w:bookmarkEnd w:id="25"/>
      <w:bookmarkEnd w:id="26"/>
      <w:bookmarkEnd w:id="27"/>
      <w:bookmarkEnd w:id="28"/>
    </w:p>
    <w:p>
      <w:pPr>
        <w:pStyle w:val="27"/>
        <w:rPr>
          <w:szCs w:val="22"/>
        </w:rPr>
      </w:pPr>
      <w:r>
        <w:rPr>
          <w:rFonts w:hint="eastAsia"/>
          <w:szCs w:val="22"/>
        </w:rPr>
        <w:t>下列术语和定义适用于本文件。</w:t>
      </w:r>
    </w:p>
    <w:p>
      <w:pPr>
        <w:pStyle w:val="27"/>
        <w:rPr>
          <w:rFonts w:hint="eastAsia"/>
          <w:szCs w:val="22"/>
        </w:rPr>
      </w:pPr>
    </w:p>
    <w:p>
      <w:pPr>
        <w:pStyle w:val="78"/>
        <w:spacing w:before="156" w:after="156"/>
      </w:pPr>
      <w:bookmarkStart w:id="29" w:name="_Toc508006384"/>
      <w:bookmarkEnd w:id="29"/>
      <w:r>
        <w:t>危险品</w:t>
      </w:r>
    </w:p>
    <w:p>
      <w:pPr>
        <w:pStyle w:val="27"/>
        <w:rPr>
          <w:rFonts w:ascii="Arial" w:hAnsi="Arial" w:cs="Arial"/>
          <w:szCs w:val="21"/>
          <w:shd w:val="clear" w:color="auto" w:fill="FFFFFF"/>
        </w:rPr>
      </w:pPr>
      <w:r>
        <w:rPr>
          <w:rFonts w:hint="eastAsia" w:ascii="Arial" w:hAnsi="Arial" w:cs="Arial"/>
          <w:szCs w:val="21"/>
          <w:shd w:val="clear" w:color="auto" w:fill="FFFFFF"/>
        </w:rPr>
        <w:t>本</w:t>
      </w:r>
      <w:r>
        <w:rPr>
          <w:rFonts w:ascii="Arial" w:hAnsi="Arial" w:cs="Arial"/>
          <w:szCs w:val="21"/>
          <w:shd w:val="clear" w:color="auto" w:fill="FFFFFF"/>
        </w:rPr>
        <w:t>规范</w:t>
      </w:r>
      <w:r>
        <w:rPr>
          <w:rFonts w:hint="eastAsia" w:ascii="Arial" w:hAnsi="Arial" w:cs="Arial"/>
          <w:szCs w:val="21"/>
          <w:shd w:val="clear" w:color="auto" w:fill="FFFFFF"/>
        </w:rPr>
        <w:t>所称危险</w:t>
      </w:r>
      <w:r>
        <w:rPr>
          <w:rFonts w:ascii="Arial" w:hAnsi="Arial" w:cs="Arial"/>
          <w:szCs w:val="21"/>
          <w:shd w:val="clear" w:color="auto" w:fill="FFFFFF"/>
        </w:rPr>
        <w:t>品</w:t>
      </w:r>
      <w:r>
        <w:rPr>
          <w:rFonts w:hint="eastAsia" w:ascii="Arial" w:hAnsi="Arial" w:cs="Arial"/>
          <w:szCs w:val="21"/>
          <w:shd w:val="clear" w:color="auto" w:fill="FFFFFF"/>
        </w:rPr>
        <w:t>，是指具有爆炸、易燃、毒害、感染、腐蚀等危险特性，在生产、经营、运输、储存、使用和处置中，容易造成人身伤亡、财产损毁或者环境污染而需要特别防护的物质和物品。危险</w:t>
      </w:r>
      <w:r>
        <w:rPr>
          <w:rFonts w:ascii="Arial" w:hAnsi="Arial" w:cs="Arial"/>
          <w:szCs w:val="21"/>
          <w:shd w:val="clear" w:color="auto" w:fill="FFFFFF"/>
        </w:rPr>
        <w:t>品</w:t>
      </w:r>
      <w:r>
        <w:rPr>
          <w:rFonts w:hint="eastAsia" w:ascii="Arial" w:hAnsi="Arial" w:cs="Arial"/>
          <w:szCs w:val="21"/>
          <w:shd w:val="clear" w:color="auto" w:fill="FFFFFF"/>
        </w:rPr>
        <w:t>以列入国家标准《危险货物品名表》（GB12268）的为准，未列入《危险货物品名表》的，以有关法律、行政法规的规定或者国务院有关部门公布的结果为准。</w:t>
      </w:r>
    </w:p>
    <w:p>
      <w:pPr>
        <w:pStyle w:val="27"/>
        <w:rPr>
          <w:rFonts w:hint="eastAsia" w:ascii="Arial" w:hAnsi="Arial" w:cs="Arial"/>
          <w:szCs w:val="21"/>
          <w:shd w:val="clear" w:color="auto" w:fill="FFFFFF"/>
        </w:rPr>
      </w:pPr>
    </w:p>
    <w:p>
      <w:pPr>
        <w:pStyle w:val="78"/>
        <w:spacing w:before="156" w:after="156"/>
      </w:pPr>
      <w:r>
        <w:rPr>
          <w:rFonts w:hint="eastAsia"/>
        </w:rPr>
        <w:t>道路</w:t>
      </w:r>
      <w:r>
        <w:t>危险品</w:t>
      </w:r>
      <w:r>
        <w:rPr>
          <w:rFonts w:hint="eastAsia"/>
        </w:rPr>
        <w:t>运输</w:t>
      </w:r>
    </w:p>
    <w:p>
      <w:pPr>
        <w:pStyle w:val="27"/>
        <w:rPr>
          <w:rFonts w:ascii="Arial" w:hAnsi="Arial" w:cs="Arial"/>
          <w:szCs w:val="21"/>
          <w:shd w:val="clear" w:color="auto" w:fill="FFFFFF"/>
        </w:rPr>
      </w:pPr>
      <w:r>
        <w:rPr>
          <w:rFonts w:hint="eastAsia" w:ascii="Arial" w:hAnsi="Arial" w:cs="Arial"/>
          <w:szCs w:val="21"/>
          <w:shd w:val="clear" w:color="auto" w:fill="FFFFFF"/>
        </w:rPr>
        <w:t>是指使用载货汽车通过道路运输危险货物的作业全过程。本</w:t>
      </w:r>
      <w:r>
        <w:rPr>
          <w:rFonts w:ascii="Arial" w:hAnsi="Arial" w:cs="Arial"/>
          <w:szCs w:val="21"/>
          <w:shd w:val="clear" w:color="auto" w:fill="FFFFFF"/>
        </w:rPr>
        <w:t>规范</w:t>
      </w:r>
      <w:r>
        <w:rPr>
          <w:rFonts w:hint="eastAsia" w:ascii="Arial" w:hAnsi="Arial" w:cs="Arial"/>
          <w:szCs w:val="21"/>
          <w:shd w:val="clear" w:color="auto" w:fill="FFFFFF"/>
        </w:rPr>
        <w:t>所称道路危险货物运输车辆，是指满足特定技术条件和要求，从事道路危险货物运输的载货汽车（以下简称专用车辆）。</w:t>
      </w:r>
    </w:p>
    <w:p>
      <w:pPr>
        <w:pStyle w:val="27"/>
        <w:rPr>
          <w:rFonts w:hint="eastAsia" w:ascii="Arial" w:hAnsi="Arial" w:cs="Arial"/>
          <w:szCs w:val="21"/>
          <w:shd w:val="clear" w:color="auto" w:fill="FFFFFF"/>
        </w:rPr>
      </w:pPr>
    </w:p>
    <w:p>
      <w:pPr>
        <w:pStyle w:val="78"/>
        <w:spacing w:before="156" w:after="156"/>
      </w:pPr>
      <w:r>
        <w:t>危险品物流企业</w:t>
      </w:r>
    </w:p>
    <w:p>
      <w:pPr>
        <w:pStyle w:val="27"/>
        <w:rPr>
          <w:szCs w:val="22"/>
        </w:rPr>
      </w:pPr>
      <w:r>
        <w:rPr>
          <w:szCs w:val="22"/>
        </w:rPr>
        <w:t>指经过有关部门许可，经批准具有相应的资质，具备经营和安全管理水平、车辆条件、运输能力、资产规模、停车场设施、人员资质和科技应用等素质要求的物流企业。</w:t>
      </w:r>
    </w:p>
    <w:p>
      <w:pPr>
        <w:pStyle w:val="27"/>
        <w:rPr>
          <w:rFonts w:hint="eastAsia"/>
        </w:rPr>
      </w:pPr>
    </w:p>
    <w:p>
      <w:pPr>
        <w:pStyle w:val="78"/>
        <w:spacing w:before="156" w:after="156"/>
      </w:pPr>
      <w:r>
        <w:t>系统运营服务商</w:t>
      </w:r>
    </w:p>
    <w:p>
      <w:pPr>
        <w:pStyle w:val="27"/>
      </w:pPr>
      <w:r>
        <w:t>根据有关规定，为危险品物流企业提供安全防御管理相关终端设备、通信服务、系统监测等相关服务企业。</w:t>
      </w:r>
    </w:p>
    <w:p>
      <w:pPr>
        <w:pStyle w:val="27"/>
        <w:rPr>
          <w:rFonts w:hint="eastAsia"/>
        </w:rPr>
      </w:pPr>
    </w:p>
    <w:p>
      <w:pPr>
        <w:pStyle w:val="78"/>
        <w:spacing w:before="156" w:after="156"/>
        <w:rPr>
          <w:rFonts w:hint="eastAsia"/>
        </w:rPr>
      </w:pPr>
      <w:r>
        <w:rPr>
          <w:rFonts w:hint="eastAsia"/>
        </w:rPr>
        <w:t xml:space="preserve">危险品物流智能安全管理平台 </w:t>
      </w:r>
    </w:p>
    <w:p>
      <w:pPr>
        <w:pStyle w:val="27"/>
        <w:rPr>
          <w:szCs w:val="22"/>
        </w:rPr>
      </w:pPr>
      <w:r>
        <w:rPr>
          <w:rFonts w:hint="eastAsia"/>
        </w:rPr>
        <w:t>危险品物流智能安全管理平台</w:t>
      </w:r>
      <w:r>
        <w:rPr>
          <w:rFonts w:hint="eastAsia"/>
          <w:szCs w:val="22"/>
        </w:rPr>
        <w:t>是指以提高全省危险品物流行业安全水平为目标，为市场主体、社会公众、行业监督管理部门等提供数字化全链路安全管理、保险服务支持、政策解读咨询、行业分析、安全文明教育培训、安全救援等专业化服务的数字化平台载体。</w:t>
      </w:r>
    </w:p>
    <w:p>
      <w:pPr>
        <w:pStyle w:val="27"/>
        <w:rPr>
          <w:rFonts w:hint="eastAsia"/>
          <w:szCs w:val="22"/>
        </w:rPr>
      </w:pPr>
    </w:p>
    <w:p>
      <w:pPr>
        <w:pStyle w:val="78"/>
        <w:spacing w:before="156" w:after="156"/>
      </w:pPr>
      <w:r>
        <w:rPr>
          <w:rFonts w:hint="eastAsia"/>
        </w:rPr>
        <w:t xml:space="preserve">危险品物流智能安全管理平台运行服务机构 </w:t>
      </w:r>
    </w:p>
    <w:p>
      <w:pPr>
        <w:pStyle w:val="27"/>
        <w:rPr>
          <w:szCs w:val="22"/>
        </w:rPr>
      </w:pPr>
      <w:r>
        <w:rPr>
          <w:rFonts w:hint="eastAsia"/>
          <w:szCs w:val="22"/>
        </w:rPr>
        <w:t>是指由相关行业组织推动设立或政府通过购买服务等方式确定的，通过政策集成、资源集聚和服务集中，优化配置行业内上下游各类资源，为危险品物流相关市场主体、社会公众、行业监督管理部门等提供服务的单位。浙江省物流协会危险品分会是危险品物流智能安全管理平台主要运行服务机构。</w:t>
      </w:r>
      <w:bookmarkStart w:id="30" w:name="_Toc508115829"/>
      <w:bookmarkStart w:id="31" w:name="_Toc508006386"/>
      <w:bookmarkStart w:id="32" w:name="_Toc510021037"/>
      <w:bookmarkStart w:id="33" w:name="_Toc509754674"/>
      <w:bookmarkStart w:id="34" w:name="_Toc508094817"/>
      <w:bookmarkStart w:id="35" w:name="_Toc508380507"/>
      <w:bookmarkStart w:id="36" w:name="_Toc508006429"/>
    </w:p>
    <w:p>
      <w:pPr>
        <w:pStyle w:val="27"/>
        <w:rPr>
          <w:szCs w:val="22"/>
        </w:rPr>
      </w:pPr>
    </w:p>
    <w:p>
      <w:pPr>
        <w:pStyle w:val="27"/>
        <w:rPr>
          <w:rFonts w:hint="eastAsia"/>
          <w:szCs w:val="22"/>
        </w:rPr>
      </w:pPr>
    </w:p>
    <w:p>
      <w:pPr>
        <w:pStyle w:val="101"/>
        <w:spacing w:before="312" w:after="312"/>
        <w:ind w:hanging="1702"/>
      </w:pPr>
      <w:r>
        <w:rPr>
          <w:rFonts w:hint="eastAsia"/>
        </w:rPr>
        <w:t>基本原则</w:t>
      </w:r>
      <w:bookmarkEnd w:id="30"/>
      <w:bookmarkEnd w:id="31"/>
      <w:bookmarkEnd w:id="32"/>
      <w:bookmarkEnd w:id="33"/>
      <w:bookmarkEnd w:id="34"/>
      <w:bookmarkEnd w:id="35"/>
      <w:bookmarkEnd w:id="36"/>
    </w:p>
    <w:p>
      <w:pPr>
        <w:pStyle w:val="27"/>
        <w:rPr>
          <w:szCs w:val="22"/>
        </w:rPr>
      </w:pPr>
      <w:r>
        <w:rPr>
          <w:rFonts w:hint="eastAsia"/>
        </w:rPr>
        <w:t>危险品物流智能安全管理平台</w:t>
      </w:r>
      <w:r>
        <w:rPr>
          <w:rFonts w:hint="eastAsia"/>
          <w:szCs w:val="22"/>
        </w:rPr>
        <w:t>运行服务机构应立足行业服务职能定位，建立健全危险品物流安全管理</w:t>
      </w:r>
      <w:r>
        <w:rPr>
          <w:rFonts w:hint="default"/>
          <w:szCs w:val="22"/>
        </w:rPr>
        <w:t>服务链</w:t>
      </w:r>
      <w:r>
        <w:rPr>
          <w:rFonts w:hint="eastAsia"/>
          <w:szCs w:val="22"/>
        </w:rPr>
        <w:t>，以“政策切入、市场主导、技术支持、管理并行”为指导思想，通过车载终端利用北斗/GPS卫星导航系统采集的动态数据；通过数据处理分析后传入动态风控管理中心；随后通过监控服务（实时监控、数据分析、预警提醒、归档备查），做到闭环管理（第三方问题发现、运输企业问题处理、监管部门监督管理）</w:t>
      </w:r>
      <w:r>
        <w:rPr>
          <w:rFonts w:hint="eastAsia"/>
          <w:szCs w:val="22"/>
          <w:lang w:eastAsia="zh-Hans"/>
        </w:rPr>
        <w:t>，</w:t>
      </w:r>
      <w:r>
        <w:rPr>
          <w:rFonts w:hint="eastAsia"/>
          <w:szCs w:val="22"/>
        </w:rPr>
        <w:t>不断优化危险品物流事前、事中、事后等全过程安全管理服务，积极开展物流安全运行大数据分析，为政府宏观决策、行业政策制定、市场健康发展提供支撑。</w:t>
      </w:r>
    </w:p>
    <w:p>
      <w:pPr>
        <w:pStyle w:val="27"/>
        <w:rPr>
          <w:szCs w:val="22"/>
        </w:rPr>
      </w:pPr>
      <w:r>
        <w:rPr>
          <w:rFonts w:hint="eastAsia"/>
        </w:rPr>
        <w:t>危险品物流智能安全管理平台</w:t>
      </w:r>
      <w:r>
        <w:rPr>
          <w:rFonts w:hint="eastAsia"/>
          <w:szCs w:val="22"/>
        </w:rPr>
        <w:t>解决企业的管理困扰，同时也解决运输管理部门行业监管的被动局面，通过信息互通和大数据分析做到了工作流程留痕管理，监管部门做到尽职履责，有迹可循。</w:t>
      </w:r>
    </w:p>
    <w:p>
      <w:pPr>
        <w:pStyle w:val="27"/>
        <w:rPr>
          <w:szCs w:val="22"/>
        </w:rPr>
      </w:pPr>
      <w:r>
        <w:rPr>
          <w:rFonts w:hint="eastAsia"/>
          <w:szCs w:val="22"/>
        </w:rPr>
        <w:t>其建设和运行应当遵循以下原则：</w:t>
      </w:r>
    </w:p>
    <w:p>
      <w:pPr>
        <w:pStyle w:val="27"/>
        <w:rPr>
          <w:rFonts w:hint="eastAsia"/>
          <w:szCs w:val="22"/>
        </w:rPr>
      </w:pPr>
    </w:p>
    <w:p>
      <w:pPr>
        <w:pStyle w:val="78"/>
        <w:spacing w:before="156" w:after="156"/>
      </w:pPr>
      <w:r>
        <w:t xml:space="preserve"> </w:t>
      </w:r>
      <w:r>
        <w:rPr>
          <w:rFonts w:hint="eastAsia"/>
        </w:rPr>
        <w:t>合理规划，规范高效</w:t>
      </w:r>
    </w:p>
    <w:p>
      <w:pPr>
        <w:pStyle w:val="27"/>
      </w:pPr>
      <w:r>
        <w:rPr>
          <w:rFonts w:hint="eastAsia" w:ascii="黑体" w:hAnsi="黑体" w:eastAsia="黑体"/>
          <w:szCs w:val="21"/>
        </w:rPr>
        <w:t>4</w:t>
      </w:r>
      <w:r>
        <w:rPr>
          <w:rFonts w:ascii="黑体" w:hAnsi="黑体" w:eastAsia="黑体"/>
          <w:szCs w:val="21"/>
        </w:rPr>
        <w:t>.1.1</w:t>
      </w:r>
      <w:r>
        <w:rPr>
          <w:szCs w:val="21"/>
        </w:rPr>
        <w:t xml:space="preserve"> </w:t>
      </w:r>
      <w:r>
        <w:rPr>
          <w:rFonts w:hint="eastAsia"/>
          <w:szCs w:val="21"/>
        </w:rPr>
        <w:t>严</w:t>
      </w:r>
      <w:r>
        <w:rPr>
          <w:rFonts w:hint="eastAsia"/>
        </w:rPr>
        <w:t>格执行国家有关法律法规和政策，结合行业发展的实际，合理规划、科学布局，突出特色、注重实效。</w:t>
      </w:r>
    </w:p>
    <w:p>
      <w:pPr>
        <w:pStyle w:val="27"/>
      </w:pPr>
      <w:r>
        <w:rPr>
          <w:rFonts w:ascii="黑体" w:hAnsi="黑体" w:eastAsia="黑体"/>
        </w:rPr>
        <w:t xml:space="preserve">4.1.2 </w:t>
      </w:r>
      <w:r>
        <w:rPr>
          <w:rFonts w:hint="eastAsia"/>
        </w:rPr>
        <w:t>合理优化服务流程，量化服务指标，完善功能标识，高效规范运行。</w:t>
      </w:r>
    </w:p>
    <w:p>
      <w:pPr>
        <w:pStyle w:val="27"/>
        <w:rPr>
          <w:rFonts w:hint="eastAsia"/>
        </w:rPr>
      </w:pPr>
    </w:p>
    <w:p>
      <w:pPr>
        <w:pStyle w:val="78"/>
        <w:spacing w:before="156" w:after="156"/>
      </w:pPr>
      <w:r>
        <w:rPr>
          <w:rFonts w:hint="eastAsia"/>
        </w:rPr>
        <w:t>安全生产，健康发展</w:t>
      </w:r>
    </w:p>
    <w:p>
      <w:pPr>
        <w:pStyle w:val="126"/>
        <w:ind w:left="0" w:firstLine="424" w:firstLineChars="202"/>
        <w:rPr>
          <w:szCs w:val="22"/>
        </w:rPr>
      </w:pPr>
      <w:r>
        <w:rPr>
          <w:rFonts w:hint="eastAsia"/>
        </w:rPr>
        <w:t>围绕危险品物流行业安全生产，</w:t>
      </w:r>
      <w:r>
        <w:rPr>
          <w:rFonts w:hint="eastAsia"/>
          <w:szCs w:val="22"/>
        </w:rPr>
        <w:t>重点把握危险品物流的本质特征和遵循其运行规律，借助政策力量合理规划并设计危险品物流网络，鼓励产业融合、循环发展。</w:t>
      </w:r>
    </w:p>
    <w:p>
      <w:pPr>
        <w:pStyle w:val="126"/>
        <w:ind w:left="0" w:firstLine="424" w:firstLineChars="202"/>
      </w:pPr>
      <w:r>
        <w:rPr>
          <w:rFonts w:hint="eastAsia"/>
        </w:rPr>
        <w:t>全链路安全监控管理、保险服务支持、政策解读咨询、行业分析、精准培训、精准救援等各类服务能力建设，提高服务质量和效率。</w:t>
      </w:r>
    </w:p>
    <w:p>
      <w:pPr>
        <w:pStyle w:val="126"/>
        <w:numPr>
          <w:ilvl w:val="0"/>
          <w:numId w:val="0"/>
        </w:numPr>
        <w:ind w:left="424"/>
        <w:rPr>
          <w:rFonts w:hint="eastAsia"/>
        </w:rPr>
      </w:pPr>
    </w:p>
    <w:p>
      <w:pPr>
        <w:pStyle w:val="78"/>
        <w:spacing w:before="156" w:after="156"/>
      </w:pPr>
      <w:bookmarkStart w:id="37" w:name="_Toc508006388"/>
      <w:r>
        <w:rPr>
          <w:rFonts w:hint="eastAsia"/>
        </w:rPr>
        <w:t>市场导向，龙头带动</w:t>
      </w:r>
      <w:bookmarkEnd w:id="37"/>
    </w:p>
    <w:p>
      <w:pPr>
        <w:pStyle w:val="126"/>
        <w:ind w:left="0" w:firstLine="424" w:firstLineChars="202"/>
      </w:pPr>
      <w:r>
        <w:rPr>
          <w:rFonts w:hint="eastAsia"/>
        </w:rPr>
        <w:t>以市场为导向，调动市场和运营主体的积极性，逐步建立统一、规范的危险品物流行业标准。</w:t>
      </w:r>
    </w:p>
    <w:p>
      <w:pPr>
        <w:pStyle w:val="126"/>
        <w:ind w:left="0" w:firstLine="424" w:firstLineChars="202"/>
      </w:pPr>
      <w:r>
        <w:rPr>
          <w:rFonts w:hint="eastAsia"/>
        </w:rPr>
        <w:t>行业内龙头企业发挥带头带动作用，借助浙江省危化品物流分会联合省内危险品龙头企业，逐步发展专业危险品物流，构建并完善</w:t>
      </w:r>
      <w:r>
        <w:rPr>
          <w:rFonts w:hint="eastAsia" w:ascii="Arial" w:hAnsi="Arial" w:cs="Arial"/>
          <w:shd w:val="clear" w:color="auto" w:fill="FFFFFF"/>
        </w:rPr>
        <w:t>人才培育体系</w:t>
      </w:r>
      <w:r>
        <w:rPr>
          <w:rFonts w:ascii="Arial" w:hAnsi="Arial" w:cs="Arial"/>
          <w:shd w:val="clear" w:color="auto" w:fill="FFFFFF"/>
        </w:rPr>
        <w:t>。</w:t>
      </w:r>
    </w:p>
    <w:p>
      <w:pPr>
        <w:pStyle w:val="126"/>
        <w:numPr>
          <w:ilvl w:val="0"/>
          <w:numId w:val="0"/>
        </w:numPr>
        <w:ind w:left="424"/>
        <w:rPr>
          <w:rFonts w:hint="eastAsia"/>
        </w:rPr>
      </w:pPr>
    </w:p>
    <w:p>
      <w:pPr>
        <w:pStyle w:val="78"/>
        <w:spacing w:before="156" w:after="156"/>
      </w:pPr>
      <w:bookmarkStart w:id="38" w:name="_Toc508006389"/>
      <w:r>
        <w:rPr>
          <w:rFonts w:hint="eastAsia"/>
        </w:rPr>
        <w:t>与时俱进，</w:t>
      </w:r>
      <w:bookmarkEnd w:id="38"/>
      <w:r>
        <w:rPr>
          <w:rFonts w:hint="eastAsia"/>
        </w:rPr>
        <w:t>数字驱动</w:t>
      </w:r>
    </w:p>
    <w:p>
      <w:pPr>
        <w:pStyle w:val="126"/>
        <w:ind w:left="0" w:firstLine="424" w:firstLineChars="202"/>
      </w:pPr>
      <w:r>
        <w:rPr>
          <w:rFonts w:hint="eastAsia"/>
        </w:rPr>
        <w:t>全面融入新基建，发挥新时代科学技术优势，推进全渠道化、智能化、数字化的现代危险品物流发展。</w:t>
      </w:r>
    </w:p>
    <w:p>
      <w:pPr>
        <w:pStyle w:val="126"/>
        <w:ind w:left="0" w:firstLine="424" w:firstLineChars="202"/>
      </w:pPr>
      <w:r>
        <w:rPr>
          <w:rFonts w:hint="eastAsia"/>
        </w:rPr>
        <w:t>强化危险品物流企业素质培育，鼓励企业从单一危险品物流服务到提升增值服务，向多功能服务转化。</w:t>
      </w:r>
    </w:p>
    <w:p>
      <w:pPr>
        <w:pStyle w:val="101"/>
        <w:spacing w:before="312" w:after="312"/>
        <w:ind w:hanging="1702"/>
      </w:pPr>
      <w:bookmarkStart w:id="39" w:name="_Toc509754675"/>
      <w:bookmarkStart w:id="40" w:name="_Toc508380508"/>
      <w:bookmarkStart w:id="41" w:name="_Toc508115830"/>
      <w:bookmarkStart w:id="42" w:name="_Toc510021038"/>
      <w:r>
        <w:rPr>
          <w:rFonts w:hint="eastAsia"/>
        </w:rPr>
        <w:t>技术要求</w:t>
      </w:r>
      <w:bookmarkEnd w:id="39"/>
      <w:bookmarkEnd w:id="40"/>
      <w:bookmarkEnd w:id="41"/>
      <w:bookmarkEnd w:id="42"/>
    </w:p>
    <w:p>
      <w:pPr>
        <w:pStyle w:val="78"/>
        <w:spacing w:before="156" w:after="156"/>
      </w:pPr>
      <w:r>
        <w:rPr>
          <w:rFonts w:hint="eastAsia"/>
        </w:rPr>
        <w:t>范围</w:t>
      </w:r>
    </w:p>
    <w:p>
      <w:pPr>
        <w:pStyle w:val="126"/>
        <w:ind w:left="0" w:firstLine="424" w:firstLineChars="202"/>
      </w:pPr>
      <w:r>
        <w:rPr>
          <w:rFonts w:hint="eastAsia"/>
        </w:rPr>
        <w:t>本要求规定了危险品物流智能安全管理平台建设的技术要求和内容。</w:t>
      </w:r>
    </w:p>
    <w:p>
      <w:pPr>
        <w:pStyle w:val="126"/>
        <w:ind w:left="0" w:firstLine="424" w:firstLineChars="202"/>
      </w:pPr>
      <w:r>
        <w:rPr>
          <w:rFonts w:hint="eastAsia"/>
        </w:rPr>
        <w:t>本要求</w:t>
      </w:r>
      <w:r>
        <w:t>包含卫星定位子系统</w:t>
      </w:r>
      <w:r>
        <w:rPr>
          <w:rFonts w:hint="eastAsia"/>
        </w:rPr>
        <w:t>、视频</w:t>
      </w:r>
      <w:r>
        <w:t>子系统、主动安全报警子系统</w:t>
      </w:r>
      <w:r>
        <w:rPr>
          <w:rFonts w:hint="eastAsia"/>
        </w:rPr>
        <w:t>，其中卫星定位子系统和视频子系统应符合JT/T</w:t>
      </w:r>
      <w:r>
        <w:t xml:space="preserve"> 794</w:t>
      </w:r>
      <w:r>
        <w:rPr>
          <w:rFonts w:hint="eastAsia"/>
        </w:rPr>
        <w:t>、</w:t>
      </w:r>
      <w:r>
        <w:t>JT/T796</w:t>
      </w:r>
      <w:r>
        <w:rPr>
          <w:rFonts w:hint="eastAsia"/>
        </w:rPr>
        <w:t>、</w:t>
      </w:r>
      <w:r>
        <w:t>JT/T1076</w:t>
      </w:r>
      <w:r>
        <w:rPr>
          <w:rFonts w:hint="eastAsia"/>
        </w:rPr>
        <w:t>、</w:t>
      </w:r>
      <w:r>
        <w:t>JT/T1077</w:t>
      </w:r>
      <w:r>
        <w:rPr>
          <w:rFonts w:hint="eastAsia"/>
        </w:rPr>
        <w:t>及</w:t>
      </w:r>
      <w:r>
        <w:t>JT/T1078等标准中的要求</w:t>
      </w:r>
      <w:r>
        <w:rPr>
          <w:rFonts w:hint="eastAsia"/>
        </w:rPr>
        <w:t>。</w:t>
      </w:r>
    </w:p>
    <w:p>
      <w:pPr>
        <w:pStyle w:val="126"/>
        <w:ind w:left="0" w:firstLine="424" w:firstLineChars="202"/>
      </w:pPr>
      <w:r>
        <w:t>主动安全报警子系统包含</w:t>
      </w:r>
      <w:r>
        <w:rPr>
          <w:rFonts w:hint="eastAsia"/>
        </w:rPr>
        <w:t>行业</w:t>
      </w:r>
      <w:r>
        <w:t>安全</w:t>
      </w:r>
      <w:r>
        <w:rPr>
          <w:rFonts w:hint="eastAsia"/>
        </w:rPr>
        <w:t>监管平台</w:t>
      </w:r>
      <w:r>
        <w:t>、企业安全监控平台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电子路单系统、运政网（驾驶员和车辆相关信息）、安全教育培训系统、</w:t>
      </w:r>
      <w:r>
        <w:rPr>
          <w:color w:val="000000" w:themeColor="text1"/>
          <w14:textFill>
            <w14:solidFill>
              <w14:schemeClr w14:val="tx1"/>
            </w14:solidFill>
          </w14:textFill>
        </w:rPr>
        <w:t>主动安全智能防控终端</w:t>
      </w:r>
      <w:r>
        <w:rPr>
          <w:rFonts w:hint="eastAsia"/>
          <w:color w:val="000000" w:themeColor="text1"/>
          <w14:textFill>
            <w14:solidFill>
              <w14:schemeClr w14:val="tx1"/>
            </w14:solidFill>
          </w14:textFill>
        </w:rPr>
        <w:t>以及主动</w:t>
      </w:r>
      <w:r>
        <w:rPr>
          <w:color w:val="000000" w:themeColor="text1"/>
          <w14:textFill>
            <w14:solidFill>
              <w14:schemeClr w14:val="tx1"/>
            </w14:solidFill>
          </w14:textFill>
        </w:rPr>
        <w:t>安全智能</w:t>
      </w:r>
      <w:r>
        <w:rPr>
          <w:rFonts w:hint="eastAsia"/>
          <w:color w:val="000000" w:themeColor="text1"/>
          <w14:textFill>
            <w14:solidFill>
              <w14:schemeClr w14:val="tx1"/>
            </w14:solidFill>
          </w14:textFill>
        </w:rPr>
        <w:t>防控</w:t>
      </w:r>
      <w:r>
        <w:rPr>
          <w:color w:val="000000" w:themeColor="text1"/>
          <w14:textFill>
            <w14:solidFill>
              <w14:schemeClr w14:val="tx1"/>
            </w14:solidFill>
          </w14:textFill>
        </w:rPr>
        <w:t>平台与主动安全智能防控终端</w:t>
      </w:r>
      <w:r>
        <w:rPr>
          <w:rFonts w:hint="eastAsia"/>
          <w:color w:val="000000" w:themeColor="text1"/>
          <w14:textFill>
            <w14:solidFill>
              <w14:schemeClr w14:val="tx1"/>
            </w14:solidFill>
          </w14:textFill>
        </w:rPr>
        <w:t>间</w:t>
      </w:r>
      <w:r>
        <w:rPr>
          <w:color w:val="000000" w:themeColor="text1"/>
          <w14:textFill>
            <w14:solidFill>
              <w14:schemeClr w14:val="tx1"/>
            </w14:solidFill>
          </w14:textFill>
        </w:rPr>
        <w:t>的通讯网络。</w:t>
      </w:r>
      <w:r>
        <w:rPr>
          <w:rFonts w:hint="eastAsia"/>
          <w:color w:val="000000" w:themeColor="text1"/>
          <w14:textFill>
            <w14:solidFill>
              <w14:schemeClr w14:val="tx1"/>
            </w14:solidFill>
          </w14:textFill>
        </w:rPr>
        <w:t>通过各</w:t>
      </w:r>
      <w:r>
        <w:rPr>
          <w:color w:val="000000" w:themeColor="text1"/>
          <w14:textFill>
            <w14:solidFill>
              <w14:schemeClr w14:val="tx1"/>
            </w14:solidFill>
          </w14:textFill>
        </w:rPr>
        <w:t>组成之间的互联互通，实现卫星定位、视频监控</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主</w:t>
      </w:r>
      <w:r>
        <w:t>动安全智能防控管理</w:t>
      </w:r>
      <w:r>
        <w:rPr>
          <w:rFonts w:hint="eastAsia"/>
        </w:rPr>
        <w:t>以及</w:t>
      </w:r>
      <w:r>
        <w:t>数据存储、分析、</w:t>
      </w:r>
      <w:r>
        <w:rPr>
          <w:rFonts w:hint="eastAsia"/>
        </w:rPr>
        <w:t>交换</w:t>
      </w:r>
      <w:r>
        <w:t>和共享。</w:t>
      </w:r>
    </w:p>
    <w:p>
      <w:pPr>
        <w:pStyle w:val="126"/>
        <w:ind w:left="0" w:firstLine="424" w:firstLineChars="202"/>
      </w:pPr>
      <w:r>
        <w:t>主动安全智能防控平台与用于</w:t>
      </w:r>
      <w:r>
        <w:rPr>
          <w:rFonts w:hint="eastAsia"/>
        </w:rPr>
        <w:t>位置</w:t>
      </w:r>
      <w:r>
        <w:t>监控和视频监控的平台在实际应用中可以是同一软件系统的不同功能模块</w:t>
      </w:r>
      <w:r>
        <w:rPr>
          <w:rFonts w:hint="eastAsia"/>
        </w:rPr>
        <w:t>。政府安全监管平台</w:t>
      </w:r>
      <w:r>
        <w:t>与企业安全监控平台之间通过互联网或者专线网络</w:t>
      </w:r>
      <w:r>
        <w:rPr>
          <w:rFonts w:hint="eastAsia"/>
        </w:rPr>
        <w:t>形式</w:t>
      </w:r>
      <w:r>
        <w:t>进行连接，</w:t>
      </w:r>
      <w:r>
        <w:rPr>
          <w:rFonts w:hint="eastAsia"/>
        </w:rPr>
        <w:t>主动安全智能防控</w:t>
      </w:r>
      <w:r>
        <w:t>终端与企业安全监控平台之间通过无线通信网络连接，</w:t>
      </w:r>
      <w:r>
        <w:rPr>
          <w:rFonts w:hint="eastAsia"/>
        </w:rPr>
        <w:t>实现</w:t>
      </w:r>
      <w:r>
        <w:t>对车载主动</w:t>
      </w:r>
      <w:r>
        <w:rPr>
          <w:rFonts w:hint="eastAsia"/>
        </w:rPr>
        <w:t>安全智能防控终端所</w:t>
      </w:r>
      <w:r>
        <w:t>采集的报警数据进行查询</w:t>
      </w:r>
      <w:r>
        <w:rPr>
          <w:rFonts w:hint="eastAsia"/>
        </w:rPr>
        <w:t>、</w:t>
      </w:r>
      <w:r>
        <w:t>统计</w:t>
      </w:r>
      <w:r>
        <w:rPr>
          <w:rFonts w:hint="eastAsia"/>
        </w:rPr>
        <w:t>、</w:t>
      </w:r>
      <w:r>
        <w:t>分析</w:t>
      </w:r>
      <w:r>
        <w:rPr>
          <w:rFonts w:hint="eastAsia"/>
        </w:rPr>
        <w:t>以及管理</w:t>
      </w:r>
      <w:r>
        <w:t>等功能</w:t>
      </w:r>
      <w:r>
        <w:rPr>
          <w:rFonts w:hint="eastAsia"/>
        </w:rPr>
        <w:t>。</w:t>
      </w:r>
    </w:p>
    <w:p>
      <w:pPr>
        <w:pStyle w:val="126"/>
        <w:ind w:left="0" w:firstLine="424" w:firstLineChars="202"/>
      </w:pPr>
      <w:r>
        <w:rPr>
          <w:rFonts w:hint="eastAsia"/>
        </w:rPr>
        <w:t>具体操作要求按照《危险品物流智能安全管理平台操作规程》（另定）。</w:t>
      </w:r>
    </w:p>
    <w:p>
      <w:pPr>
        <w:pStyle w:val="27"/>
      </w:pPr>
    </w:p>
    <w:p>
      <w:pPr>
        <w:pStyle w:val="78"/>
        <w:spacing w:before="156" w:after="156"/>
      </w:pPr>
      <w:r>
        <w:t>主动安全智能防控终端</w:t>
      </w:r>
      <w:r>
        <w:rPr>
          <w:rFonts w:hint="eastAsia"/>
        </w:rPr>
        <w:t>规范</w:t>
      </w:r>
    </w:p>
    <w:p>
      <w:pPr>
        <w:pStyle w:val="126"/>
        <w:numPr>
          <w:ilvl w:val="0"/>
          <w:numId w:val="0"/>
        </w:numPr>
        <w:ind w:firstLine="420" w:firstLineChars="200"/>
      </w:pPr>
      <w:r>
        <w:rPr>
          <w:rFonts w:hint="eastAsia"/>
        </w:rPr>
        <w:t>危险品道路运输车辆终端</w:t>
      </w:r>
      <w:r>
        <w:t>应符合GB/T 19056、GB/T 15865</w:t>
      </w:r>
      <w:r>
        <w:rPr>
          <w:rFonts w:hint="eastAsia"/>
        </w:rPr>
        <w:t>、</w:t>
      </w:r>
      <w:r>
        <w:t>GB/T 20815</w:t>
      </w:r>
      <w:r>
        <w:rPr>
          <w:rFonts w:hint="eastAsia"/>
        </w:rPr>
        <w:t>、</w:t>
      </w:r>
      <w:r>
        <w:t>GB/T 21437.1-2008/ISO 7637-1:2002</w:t>
      </w:r>
      <w:r>
        <w:rPr>
          <w:rFonts w:hint="eastAsia"/>
        </w:rPr>
        <w:t>、</w:t>
      </w:r>
      <w:r>
        <w:t>GB/T 26773</w:t>
      </w:r>
      <w:r>
        <w:rPr>
          <w:rFonts w:hint="eastAsia"/>
        </w:rPr>
        <w:t>、</w:t>
      </w:r>
      <w:r>
        <w:t>GB/T 19392</w:t>
      </w:r>
      <w:r>
        <w:rPr>
          <w:rFonts w:hint="eastAsia"/>
        </w:rPr>
        <w:t>、</w:t>
      </w:r>
      <w:r>
        <w:t>JT/T 1076</w:t>
      </w:r>
      <w:r>
        <w:rPr>
          <w:rFonts w:hint="eastAsia"/>
        </w:rPr>
        <w:t>、</w:t>
      </w:r>
      <w:r>
        <w:t>JT/T 1078</w:t>
      </w:r>
      <w:r>
        <w:rPr>
          <w:rFonts w:hint="eastAsia"/>
        </w:rPr>
        <w:t>、</w:t>
      </w:r>
      <w:r>
        <w:t>JT/T 794</w:t>
      </w:r>
      <w:r>
        <w:rPr>
          <w:rFonts w:hint="eastAsia"/>
        </w:rPr>
        <w:t>、</w:t>
      </w:r>
      <w:r>
        <w:t>JT/T 796</w:t>
      </w:r>
      <w:r>
        <w:rPr>
          <w:rFonts w:hint="eastAsia"/>
        </w:rPr>
        <w:t>、</w:t>
      </w:r>
      <w:r>
        <w:t>JT/T 808</w:t>
      </w:r>
      <w:r>
        <w:rPr>
          <w:rFonts w:hint="eastAsia"/>
        </w:rPr>
        <w:t>、</w:t>
      </w:r>
      <w:r>
        <w:t>JT/T 883</w:t>
      </w:r>
      <w:r>
        <w:rPr>
          <w:rFonts w:hint="eastAsia"/>
        </w:rPr>
        <w:t>、</w:t>
      </w:r>
      <w:r>
        <w:t>ISO 17387和T/ZJ</w:t>
      </w:r>
      <w:r>
        <w:rPr>
          <w:rFonts w:hint="eastAsia"/>
        </w:rPr>
        <w:t>R</w:t>
      </w:r>
      <w:r>
        <w:t>T</w:t>
      </w:r>
      <w:r>
        <w:rPr>
          <w:rFonts w:hint="eastAsia"/>
        </w:rPr>
        <w:t xml:space="preserve">A </w:t>
      </w:r>
      <w:r>
        <w:t>01—2018</w:t>
      </w:r>
      <w:r>
        <w:rPr>
          <w:rFonts w:hint="eastAsia"/>
        </w:rPr>
        <w:t>的规定。</w:t>
      </w:r>
    </w:p>
    <w:p>
      <w:pPr>
        <w:pStyle w:val="126"/>
        <w:numPr>
          <w:ilvl w:val="0"/>
          <w:numId w:val="0"/>
        </w:numPr>
        <w:ind w:firstLine="420" w:firstLineChars="200"/>
        <w:rPr>
          <w:rFonts w:hint="eastAsia"/>
        </w:rPr>
      </w:pPr>
    </w:p>
    <w:p>
      <w:pPr>
        <w:pStyle w:val="78"/>
        <w:spacing w:before="156" w:after="156"/>
      </w:pPr>
      <w:r>
        <w:rPr>
          <w:rFonts w:hint="eastAsia"/>
        </w:rPr>
        <w:t>主动</w:t>
      </w:r>
      <w:r>
        <w:t>安全智能</w:t>
      </w:r>
      <w:r>
        <w:rPr>
          <w:rFonts w:hint="eastAsia"/>
        </w:rPr>
        <w:t>防控</w:t>
      </w:r>
      <w:r>
        <w:t>平台与主动安全智能防控终端</w:t>
      </w:r>
      <w:r>
        <w:rPr>
          <w:rFonts w:hint="eastAsia"/>
        </w:rPr>
        <w:t>间</w:t>
      </w:r>
      <w:r>
        <w:t>的通讯网络</w:t>
      </w:r>
      <w:r>
        <w:rPr>
          <w:rFonts w:hint="eastAsia"/>
        </w:rPr>
        <w:t>规范</w:t>
      </w:r>
    </w:p>
    <w:p>
      <w:pPr>
        <w:pStyle w:val="126"/>
        <w:numPr>
          <w:ilvl w:val="0"/>
          <w:numId w:val="0"/>
        </w:numPr>
        <w:ind w:firstLine="420" w:firstLineChars="200"/>
      </w:pPr>
      <w:r>
        <w:rPr>
          <w:rFonts w:hint="eastAsia"/>
        </w:rPr>
        <w:t>危险品道路运输车辆智能安全管理系统平台通讯协议相关规范</w:t>
      </w:r>
      <w:r>
        <w:t xml:space="preserve">应符合GB/T </w:t>
      </w:r>
      <w:r>
        <w:rPr>
          <w:rFonts w:hint="eastAsia"/>
        </w:rPr>
        <w:t>26773</w:t>
      </w:r>
      <w:r>
        <w:t>、JT/T</w:t>
      </w:r>
      <w:r>
        <w:rPr>
          <w:rFonts w:hint="eastAsia"/>
        </w:rPr>
        <w:t xml:space="preserve"> 808、</w:t>
      </w:r>
      <w:r>
        <w:t>JT/T 1078</w:t>
      </w:r>
      <w:r>
        <w:rPr>
          <w:rFonts w:hint="eastAsia"/>
        </w:rPr>
        <w:t>、</w:t>
      </w:r>
      <w:r>
        <w:t xml:space="preserve">JT/T </w:t>
      </w:r>
      <w:r>
        <w:rPr>
          <w:rFonts w:hint="eastAsia"/>
        </w:rPr>
        <w:t>883和</w:t>
      </w:r>
      <w:r>
        <w:t>T/ZJ</w:t>
      </w:r>
      <w:r>
        <w:rPr>
          <w:rFonts w:hint="eastAsia"/>
        </w:rPr>
        <w:t>RTA</w:t>
      </w:r>
      <w:r>
        <w:t xml:space="preserve"> 0</w:t>
      </w:r>
      <w:r>
        <w:rPr>
          <w:rFonts w:hint="eastAsia"/>
        </w:rPr>
        <w:t>3</w:t>
      </w:r>
      <w:r>
        <w:t>—2018</w:t>
      </w:r>
      <w:r>
        <w:rPr>
          <w:rFonts w:hint="eastAsia"/>
        </w:rPr>
        <w:t>的规定。本规范规定了智能视频监控报警系统车载终端(以下简称终端)与监管/监控平台(以下简称平台)之间、车载终端与外设之间的通信协议，包括协议基础、消息定义及数据格式,对 JT/T 808-2013《道路运输车辆卫星定位系统北斗兼容车载终端通讯协议技术规范》的补充和扩展。</w:t>
      </w:r>
      <w:r>
        <w:t>适用于智能视频监控报警系统车载终端与监控平台之间、车载终端与外设之间的通信协议。</w:t>
      </w:r>
    </w:p>
    <w:p>
      <w:pPr>
        <w:pStyle w:val="126"/>
        <w:numPr>
          <w:ilvl w:val="0"/>
          <w:numId w:val="0"/>
        </w:numPr>
        <w:ind w:firstLine="420" w:firstLineChars="200"/>
        <w:rPr>
          <w:rFonts w:hint="eastAsia"/>
        </w:rPr>
      </w:pPr>
    </w:p>
    <w:p>
      <w:pPr>
        <w:pStyle w:val="78"/>
        <w:spacing w:before="156" w:after="156"/>
      </w:pPr>
      <w:r>
        <w:t>企业安全监控平台</w:t>
      </w:r>
      <w:r>
        <w:rPr>
          <w:rFonts w:hint="eastAsia"/>
        </w:rPr>
        <w:t>规范</w:t>
      </w:r>
    </w:p>
    <w:p>
      <w:pPr>
        <w:pStyle w:val="126"/>
        <w:numPr>
          <w:ilvl w:val="0"/>
          <w:numId w:val="0"/>
        </w:numPr>
        <w:ind w:firstLine="420" w:firstLineChars="200"/>
      </w:pPr>
      <w:r>
        <w:rPr>
          <w:rFonts w:hint="eastAsia"/>
        </w:rPr>
        <w:t>危险品道路运输车辆智能安全管理系统平台</w:t>
      </w:r>
      <w:r>
        <w:t xml:space="preserve">应符合GB/T </w:t>
      </w:r>
      <w:r>
        <w:rPr>
          <w:rFonts w:hint="eastAsia"/>
        </w:rPr>
        <w:t>35658</w:t>
      </w:r>
      <w:r>
        <w:t>、JT/T 107</w:t>
      </w:r>
      <w:r>
        <w:rPr>
          <w:rFonts w:hint="eastAsia"/>
        </w:rPr>
        <w:t>7、</w:t>
      </w:r>
      <w:r>
        <w:t>JT/T 1078</w:t>
      </w:r>
      <w:r>
        <w:rPr>
          <w:rFonts w:hint="eastAsia"/>
        </w:rPr>
        <w:t>和</w:t>
      </w:r>
      <w:r>
        <w:t>T/ZJ</w:t>
      </w:r>
      <w:r>
        <w:rPr>
          <w:rFonts w:hint="eastAsia"/>
        </w:rPr>
        <w:t>R</w:t>
      </w:r>
      <w:r>
        <w:t>T</w:t>
      </w:r>
      <w:r>
        <w:rPr>
          <w:rFonts w:hint="eastAsia"/>
        </w:rPr>
        <w:t xml:space="preserve">A </w:t>
      </w:r>
      <w:r>
        <w:t>0</w:t>
      </w:r>
      <w:r>
        <w:rPr>
          <w:rFonts w:hint="eastAsia"/>
        </w:rPr>
        <w:t>2</w:t>
      </w:r>
      <w:r>
        <w:t>—2018</w:t>
      </w:r>
      <w:r>
        <w:rPr>
          <w:rFonts w:hint="eastAsia"/>
        </w:rPr>
        <w:t>的规定。</w:t>
      </w:r>
    </w:p>
    <w:p>
      <w:pPr>
        <w:pStyle w:val="126"/>
        <w:numPr>
          <w:ilvl w:val="0"/>
          <w:numId w:val="0"/>
        </w:numPr>
        <w:ind w:firstLine="420" w:firstLineChars="200"/>
        <w:rPr>
          <w:rFonts w:hint="eastAsia"/>
        </w:rPr>
      </w:pPr>
    </w:p>
    <w:p>
      <w:pPr>
        <w:pStyle w:val="78"/>
        <w:spacing w:before="156" w:after="156"/>
      </w:pPr>
      <w:r>
        <w:rPr>
          <w:rFonts w:hint="eastAsia"/>
        </w:rPr>
        <w:t>行业安全监管平台规范</w:t>
      </w:r>
    </w:p>
    <w:p>
      <w:pPr>
        <w:pStyle w:val="126"/>
        <w:ind w:left="0" w:firstLine="424" w:firstLineChars="202"/>
      </w:pPr>
      <w:r>
        <w:rPr>
          <w:rFonts w:hint="eastAsia"/>
        </w:rPr>
        <w:t>基础功能</w:t>
      </w:r>
    </w:p>
    <w:p>
      <w:pPr>
        <w:pStyle w:val="126"/>
        <w:numPr>
          <w:ilvl w:val="0"/>
          <w:numId w:val="0"/>
        </w:numPr>
        <w:ind w:left="424"/>
      </w:pPr>
      <w:r>
        <w:rPr>
          <w:rFonts w:hint="eastAsia"/>
        </w:rPr>
        <w:t>行业安全</w:t>
      </w:r>
      <w:r>
        <w:t>监管平台</w:t>
      </w:r>
      <w:r>
        <w:rPr>
          <w:rFonts w:hint="eastAsia"/>
        </w:rPr>
        <w:t>基本功能</w:t>
      </w:r>
      <w:r>
        <w:t>应</w:t>
      </w:r>
      <w:r>
        <w:rPr>
          <w:rFonts w:hint="eastAsia"/>
        </w:rPr>
        <w:t>满足JT/T 796</w:t>
      </w:r>
      <w:r>
        <w:t xml:space="preserve"> </w:t>
      </w:r>
      <w:r>
        <w:rPr>
          <w:rFonts w:hint="eastAsia"/>
        </w:rPr>
        <w:t>中第5章描述的所有</w:t>
      </w:r>
      <w:r>
        <w:t>功能</w:t>
      </w:r>
      <w:r>
        <w:rPr>
          <w:rFonts w:hint="eastAsia"/>
        </w:rPr>
        <w:t>。</w:t>
      </w:r>
    </w:p>
    <w:p>
      <w:pPr>
        <w:pStyle w:val="126"/>
        <w:ind w:left="0" w:firstLine="424" w:firstLineChars="202"/>
      </w:pPr>
      <w:r>
        <w:t>扩展功能</w:t>
      </w:r>
    </w:p>
    <w:p>
      <w:pPr>
        <w:pStyle w:val="126"/>
        <w:numPr>
          <w:ilvl w:val="0"/>
          <w:numId w:val="0"/>
        </w:numPr>
        <w:ind w:left="424"/>
      </w:pPr>
      <w:r>
        <w:rPr>
          <w:rFonts w:hint="eastAsia" w:ascii="黑体" w:hAnsi="黑体" w:eastAsia="黑体"/>
        </w:rPr>
        <w:t>5</w:t>
      </w:r>
      <w:r>
        <w:rPr>
          <w:rFonts w:ascii="黑体" w:hAnsi="黑体" w:eastAsia="黑体"/>
        </w:rPr>
        <w:t>.5.2.1</w:t>
      </w:r>
      <w:r>
        <w:t>用户管理</w:t>
      </w:r>
    </w:p>
    <w:p>
      <w:pPr>
        <w:pStyle w:val="126"/>
        <w:numPr>
          <w:ilvl w:val="0"/>
          <w:numId w:val="0"/>
        </w:numPr>
        <w:ind w:left="424"/>
      </w:pPr>
      <w:bookmarkStart w:id="43" w:name="_Toc496263444"/>
      <w:r>
        <w:rPr>
          <w:rFonts w:hint="eastAsia"/>
        </w:rPr>
        <w:t>用户管理</w:t>
      </w:r>
      <w:r>
        <w:t>应</w:t>
      </w:r>
      <w:r>
        <w:rPr>
          <w:rFonts w:hint="eastAsia"/>
        </w:rPr>
        <w:t>满足JT/T 1077</w:t>
      </w:r>
      <w:r>
        <w:t xml:space="preserve"> </w:t>
      </w:r>
      <w:r>
        <w:rPr>
          <w:rFonts w:hint="eastAsia"/>
        </w:rPr>
        <w:t>中第5章5.2</w:t>
      </w:r>
      <w:r>
        <w:t xml:space="preserve"> </w:t>
      </w:r>
      <w:r>
        <w:rPr>
          <w:rFonts w:hint="eastAsia"/>
        </w:rPr>
        <w:t>用户管理</w:t>
      </w:r>
      <w:r>
        <w:t>中描述的功能</w:t>
      </w:r>
      <w:r>
        <w:rPr>
          <w:rFonts w:hint="eastAsia"/>
        </w:rPr>
        <w:t>。</w:t>
      </w:r>
    </w:p>
    <w:p>
      <w:pPr>
        <w:pStyle w:val="126"/>
        <w:numPr>
          <w:ilvl w:val="0"/>
          <w:numId w:val="0"/>
        </w:numPr>
        <w:ind w:left="424"/>
      </w:pPr>
      <w:r>
        <w:rPr>
          <w:rFonts w:hint="eastAsia" w:ascii="黑体" w:hAnsi="黑体" w:eastAsia="黑体"/>
        </w:rPr>
        <w:t>5.5.5.2</w:t>
      </w:r>
      <w:r>
        <w:rPr>
          <w:rFonts w:hint="eastAsia"/>
        </w:rPr>
        <w:t>报警</w:t>
      </w:r>
      <w:bookmarkEnd w:id="43"/>
      <w:r>
        <w:rPr>
          <w:rFonts w:hint="eastAsia"/>
        </w:rPr>
        <w:t>类型</w:t>
      </w:r>
    </w:p>
    <w:p>
      <w:pPr>
        <w:pStyle w:val="126"/>
        <w:numPr>
          <w:ilvl w:val="0"/>
          <w:numId w:val="0"/>
        </w:numPr>
        <w:ind w:left="424"/>
      </w:pPr>
      <w:r>
        <w:rPr>
          <w:rFonts w:hint="eastAsia"/>
        </w:rPr>
        <w:t>行业安全监管平台可接收接入平台上报的报警主要</w:t>
      </w:r>
      <w:r>
        <w:t>包含车辆前向碰撞报警、车道偏离报警</w:t>
      </w:r>
      <w:r>
        <w:rPr>
          <w:rFonts w:hint="eastAsia"/>
        </w:rPr>
        <w:t>、</w:t>
      </w:r>
      <w:r>
        <w:t>车距过近报警、疲劳驾驶</w:t>
      </w:r>
      <w:r>
        <w:rPr>
          <w:rFonts w:hint="eastAsia"/>
        </w:rPr>
        <w:t>报警</w:t>
      </w:r>
      <w:r>
        <w:t>、</w:t>
      </w:r>
      <w:r>
        <w:rPr>
          <w:rFonts w:hint="eastAsia"/>
        </w:rPr>
        <w:t>分神驾驶报警</w:t>
      </w:r>
      <w:r>
        <w:t>、</w:t>
      </w:r>
      <w:r>
        <w:rPr>
          <w:rFonts w:hint="eastAsia"/>
        </w:rPr>
        <w:t>接打电话报警</w:t>
      </w:r>
      <w:r>
        <w:t>、抽烟报警、驾驶</w:t>
      </w:r>
      <w:r>
        <w:rPr>
          <w:rFonts w:hint="eastAsia"/>
        </w:rPr>
        <w:t>员异常报警</w:t>
      </w:r>
      <w:r>
        <w:t>、胎压异常</w:t>
      </w:r>
      <w:r>
        <w:rPr>
          <w:rFonts w:hint="eastAsia"/>
        </w:rPr>
        <w:t>报警等。</w:t>
      </w:r>
    </w:p>
    <w:p>
      <w:pPr>
        <w:pStyle w:val="126"/>
        <w:numPr>
          <w:ilvl w:val="0"/>
          <w:numId w:val="0"/>
        </w:numPr>
        <w:ind w:left="424"/>
      </w:pPr>
      <w:r>
        <w:rPr>
          <w:rFonts w:hint="eastAsia" w:ascii="黑体" w:hAnsi="黑体" w:eastAsia="黑体"/>
        </w:rPr>
        <w:t>5.5.2</w:t>
      </w:r>
      <w:r>
        <w:rPr>
          <w:rFonts w:ascii="黑体" w:hAnsi="黑体" w:eastAsia="黑体"/>
        </w:rPr>
        <w:t>.3</w:t>
      </w:r>
      <w:r>
        <w:t>报警管理</w:t>
      </w:r>
    </w:p>
    <w:p>
      <w:pPr>
        <w:pStyle w:val="126"/>
        <w:numPr>
          <w:ilvl w:val="0"/>
          <w:numId w:val="0"/>
        </w:numPr>
        <w:ind w:left="424"/>
      </w:pPr>
      <w:r>
        <w:rPr>
          <w:rFonts w:hint="eastAsia"/>
        </w:rPr>
        <w:t>政府安全监管平台应具备接收接入</w:t>
      </w:r>
      <w:r>
        <w:t>平台</w:t>
      </w:r>
      <w:r>
        <w:rPr>
          <w:rFonts w:hint="eastAsia"/>
        </w:rPr>
        <w:t>上报的车辆报警信息及对应的报警处理信息的功能。如企业安全监控平台未在规定时间内上报报警处理信息，行业安全监管平台应自动向其发送报警处置请求指令，可通过</w:t>
      </w:r>
      <w:r>
        <w:t>远程访问的形式查看</w:t>
      </w:r>
      <w:r>
        <w:rPr>
          <w:rFonts w:hint="eastAsia"/>
        </w:rPr>
        <w:t>原始</w:t>
      </w:r>
      <w:r>
        <w:t>报警数据</w:t>
      </w:r>
      <w:r>
        <w:rPr>
          <w:rFonts w:hint="eastAsia"/>
        </w:rPr>
        <w:t>。</w:t>
      </w:r>
    </w:p>
    <w:p>
      <w:pPr>
        <w:pStyle w:val="126"/>
        <w:numPr>
          <w:ilvl w:val="0"/>
          <w:numId w:val="0"/>
        </w:numPr>
        <w:ind w:left="424"/>
      </w:pPr>
      <w:r>
        <w:t>支持报警信息标记功能</w:t>
      </w:r>
      <w:r>
        <w:rPr>
          <w:rFonts w:hint="eastAsia"/>
        </w:rPr>
        <w:t>，</w:t>
      </w:r>
      <w:r>
        <w:t>对于标记的报警数据可支持离线保存</w:t>
      </w:r>
      <w:r>
        <w:rPr>
          <w:rFonts w:hint="eastAsia"/>
        </w:rPr>
        <w:t>。</w:t>
      </w:r>
    </w:p>
    <w:p>
      <w:pPr>
        <w:pStyle w:val="126"/>
        <w:numPr>
          <w:ilvl w:val="0"/>
          <w:numId w:val="0"/>
        </w:numPr>
        <w:ind w:left="424"/>
      </w:pPr>
      <w:r>
        <w:rPr>
          <w:rFonts w:hint="eastAsia" w:ascii="黑体" w:hAnsi="黑体" w:eastAsia="黑体"/>
        </w:rPr>
        <w:t>5.5.2</w:t>
      </w:r>
      <w:r>
        <w:rPr>
          <w:rFonts w:ascii="黑体" w:hAnsi="黑体" w:eastAsia="黑体"/>
        </w:rPr>
        <w:t>.4</w:t>
      </w:r>
      <w:r>
        <w:rPr>
          <w:rFonts w:hint="eastAsia"/>
        </w:rPr>
        <w:t>报警信息分析</w:t>
      </w:r>
    </w:p>
    <w:p>
      <w:pPr>
        <w:ind w:firstLine="420"/>
        <w:rPr>
          <w:rFonts w:hAnsi="Times New Roman" w:cs="Times New Roman"/>
          <w:sz w:val="21"/>
          <w:szCs w:val="21"/>
        </w:rPr>
      </w:pPr>
      <w:r>
        <w:rPr>
          <w:rFonts w:hint="eastAsia" w:hAnsi="Times New Roman" w:cs="Times New Roman"/>
          <w:sz w:val="21"/>
          <w:szCs w:val="21"/>
        </w:rPr>
        <w:t>信息分析</w:t>
      </w:r>
      <w:r>
        <w:rPr>
          <w:rFonts w:hAnsi="Times New Roman" w:cs="Times New Roman"/>
          <w:sz w:val="21"/>
          <w:szCs w:val="21"/>
        </w:rPr>
        <w:t>可具备根据不同</w:t>
      </w:r>
      <w:r>
        <w:rPr>
          <w:rFonts w:hint="eastAsia" w:hAnsi="Times New Roman" w:cs="Times New Roman"/>
          <w:sz w:val="21"/>
          <w:szCs w:val="21"/>
        </w:rPr>
        <w:t>分类</w:t>
      </w:r>
      <w:r>
        <w:rPr>
          <w:rFonts w:hAnsi="Times New Roman" w:cs="Times New Roman"/>
          <w:sz w:val="21"/>
          <w:szCs w:val="21"/>
        </w:rPr>
        <w:t>对接入平台上报的信息进行</w:t>
      </w:r>
      <w:r>
        <w:rPr>
          <w:rFonts w:hint="eastAsia" w:hAnsi="Times New Roman" w:cs="Times New Roman"/>
          <w:sz w:val="21"/>
          <w:szCs w:val="21"/>
        </w:rPr>
        <w:t>处理</w:t>
      </w:r>
      <w:r>
        <w:rPr>
          <w:rFonts w:hAnsi="Times New Roman" w:cs="Times New Roman"/>
          <w:sz w:val="21"/>
          <w:szCs w:val="21"/>
        </w:rPr>
        <w:t>功能</w:t>
      </w:r>
      <w:r>
        <w:rPr>
          <w:rFonts w:hint="eastAsia" w:hAnsi="Times New Roman" w:cs="Times New Roman"/>
          <w:sz w:val="21"/>
          <w:szCs w:val="21"/>
        </w:rPr>
        <w:t>，</w:t>
      </w:r>
      <w:r>
        <w:rPr>
          <w:rFonts w:hAnsi="Times New Roman" w:cs="Times New Roman"/>
          <w:sz w:val="21"/>
          <w:szCs w:val="21"/>
        </w:rPr>
        <w:t>主要有以下几点要求</w:t>
      </w:r>
      <w:r>
        <w:rPr>
          <w:rFonts w:hint="eastAsia" w:hAnsi="Times New Roman" w:cs="Times New Roman"/>
          <w:sz w:val="21"/>
          <w:szCs w:val="21"/>
        </w:rPr>
        <w:t>：</w:t>
      </w:r>
    </w:p>
    <w:p>
      <w:pPr>
        <w:pStyle w:val="126"/>
        <w:numPr>
          <w:ilvl w:val="0"/>
          <w:numId w:val="0"/>
        </w:numPr>
        <w:ind w:left="424"/>
      </w:pPr>
      <w:r>
        <w:rPr>
          <w:rFonts w:hint="eastAsia"/>
        </w:rPr>
        <w:t xml:space="preserve">  </w:t>
      </w:r>
      <w:r>
        <w:t>支持按照报警类型对报警信息进行分类汇总</w:t>
      </w:r>
      <w:r>
        <w:rPr>
          <w:rFonts w:hint="eastAsia"/>
        </w:rPr>
        <w:t>、</w:t>
      </w:r>
      <w:r>
        <w:t>展示分析</w:t>
      </w:r>
      <w:r>
        <w:rPr>
          <w:rFonts w:hint="eastAsia"/>
        </w:rPr>
        <w:t>。</w:t>
      </w:r>
    </w:p>
    <w:p>
      <w:pPr>
        <w:pStyle w:val="126"/>
        <w:numPr>
          <w:ilvl w:val="0"/>
          <w:numId w:val="0"/>
        </w:numPr>
        <w:ind w:left="424"/>
      </w:pPr>
      <w:r>
        <w:t xml:space="preserve">  支持按照地区</w:t>
      </w:r>
      <w:r>
        <w:rPr>
          <w:rFonts w:hint="eastAsia"/>
        </w:rPr>
        <w:t>、</w:t>
      </w:r>
      <w:r>
        <w:t>时段</w:t>
      </w:r>
      <w:r>
        <w:rPr>
          <w:rFonts w:hint="eastAsia"/>
        </w:rPr>
        <w:t>、</w:t>
      </w:r>
      <w:r>
        <w:t>行业对报警信息进行分类汇总</w:t>
      </w:r>
      <w:r>
        <w:rPr>
          <w:rFonts w:hint="eastAsia"/>
        </w:rPr>
        <w:t>、</w:t>
      </w:r>
      <w:r>
        <w:t>展示分析</w:t>
      </w:r>
      <w:r>
        <w:rPr>
          <w:rFonts w:hint="eastAsia"/>
        </w:rPr>
        <w:t>。</w:t>
      </w:r>
    </w:p>
    <w:p>
      <w:pPr>
        <w:pStyle w:val="126"/>
        <w:numPr>
          <w:ilvl w:val="0"/>
          <w:numId w:val="0"/>
        </w:numPr>
        <w:ind w:left="424"/>
      </w:pPr>
      <w:r>
        <w:t xml:space="preserve">  支持按照车辆类型对报警信息进行分类汇总</w:t>
      </w:r>
      <w:r>
        <w:rPr>
          <w:rFonts w:hint="eastAsia"/>
        </w:rPr>
        <w:t>、</w:t>
      </w:r>
      <w:r>
        <w:t>展示分析</w:t>
      </w:r>
      <w:r>
        <w:rPr>
          <w:rFonts w:hint="eastAsia"/>
        </w:rPr>
        <w:t>。</w:t>
      </w:r>
    </w:p>
    <w:p>
      <w:pPr>
        <w:pStyle w:val="126"/>
        <w:numPr>
          <w:ilvl w:val="0"/>
          <w:numId w:val="0"/>
        </w:numPr>
        <w:ind w:left="424"/>
      </w:pPr>
      <w:r>
        <w:t xml:space="preserve">  支持按照驾驶员对报警信息进行分类汇总</w:t>
      </w:r>
      <w:r>
        <w:rPr>
          <w:rFonts w:hint="eastAsia"/>
        </w:rPr>
        <w:t>、</w:t>
      </w:r>
      <w:r>
        <w:t>展示分析</w:t>
      </w:r>
      <w:r>
        <w:rPr>
          <w:rFonts w:hint="eastAsia"/>
        </w:rPr>
        <w:t>。</w:t>
      </w:r>
    </w:p>
    <w:p>
      <w:pPr>
        <w:pStyle w:val="126"/>
        <w:numPr>
          <w:ilvl w:val="0"/>
          <w:numId w:val="0"/>
        </w:numPr>
        <w:ind w:left="424"/>
      </w:pPr>
      <w:r>
        <w:t xml:space="preserve">  支持按照企业对报警信息进行分类汇总</w:t>
      </w:r>
      <w:r>
        <w:rPr>
          <w:rFonts w:hint="eastAsia"/>
        </w:rPr>
        <w:t>、</w:t>
      </w:r>
      <w:r>
        <w:t>展示分析</w:t>
      </w:r>
      <w:r>
        <w:rPr>
          <w:rFonts w:hint="eastAsia"/>
        </w:rPr>
        <w:t>。</w:t>
      </w:r>
    </w:p>
    <w:p>
      <w:pPr>
        <w:pStyle w:val="126"/>
        <w:numPr>
          <w:ilvl w:val="0"/>
          <w:numId w:val="0"/>
        </w:numPr>
        <w:ind w:left="424"/>
      </w:pPr>
      <w:r>
        <w:t xml:space="preserve">  支持将</w:t>
      </w:r>
      <w:r>
        <w:rPr>
          <w:rFonts w:hint="eastAsia"/>
        </w:rPr>
        <w:t>所有</w:t>
      </w:r>
      <w:r>
        <w:t>汇总结果</w:t>
      </w:r>
      <w:r>
        <w:rPr>
          <w:rFonts w:hint="eastAsia"/>
        </w:rPr>
        <w:t>、分析结果以直观统计图表展现。</w:t>
      </w:r>
    </w:p>
    <w:p>
      <w:pPr>
        <w:pStyle w:val="126"/>
        <w:numPr>
          <w:ilvl w:val="0"/>
          <w:numId w:val="0"/>
        </w:numPr>
        <w:ind w:left="424"/>
      </w:pPr>
      <w:r>
        <w:rPr>
          <w:rFonts w:hint="eastAsia" w:ascii="黑体" w:hAnsi="黑体" w:eastAsia="黑体"/>
        </w:rPr>
        <w:t>5.5.2</w:t>
      </w:r>
      <w:r>
        <w:rPr>
          <w:rFonts w:ascii="黑体" w:hAnsi="黑体" w:eastAsia="黑体"/>
        </w:rPr>
        <w:t>.5</w:t>
      </w:r>
      <w:r>
        <w:rPr>
          <w:rFonts w:hint="eastAsia"/>
        </w:rPr>
        <w:t>车辆信息分析</w:t>
      </w:r>
    </w:p>
    <w:p>
      <w:pPr>
        <w:pStyle w:val="126"/>
        <w:numPr>
          <w:ilvl w:val="0"/>
          <w:numId w:val="0"/>
        </w:numPr>
        <w:ind w:left="424"/>
      </w:pPr>
      <w:r>
        <w:t>能够实现对</w:t>
      </w:r>
      <w:r>
        <w:rPr>
          <w:rFonts w:hint="eastAsia"/>
        </w:rPr>
        <w:t>所有入网企业的车辆数据进行分析，按照</w:t>
      </w:r>
      <w:r>
        <w:t>需求生成不同类型的分析报表</w:t>
      </w:r>
      <w:r>
        <w:rPr>
          <w:rFonts w:hint="eastAsia"/>
        </w:rPr>
        <w:t>，分析内容主要包括：</w:t>
      </w:r>
      <w:r>
        <w:t xml:space="preserve"> </w:t>
      </w:r>
    </w:p>
    <w:p>
      <w:pPr>
        <w:pStyle w:val="126"/>
        <w:numPr>
          <w:ilvl w:val="0"/>
          <w:numId w:val="0"/>
        </w:numPr>
        <w:ind w:left="424"/>
      </w:pPr>
      <w:r>
        <w:rPr>
          <w:rFonts w:hint="eastAsia"/>
        </w:rPr>
        <w:t xml:space="preserve">  支持显示企业当前车辆入网数量、在线数量、入网率、在线率等相关信息；</w:t>
      </w:r>
    </w:p>
    <w:p>
      <w:pPr>
        <w:pStyle w:val="126"/>
        <w:numPr>
          <w:ilvl w:val="0"/>
          <w:numId w:val="0"/>
        </w:numPr>
        <w:ind w:left="424"/>
      </w:pPr>
      <w:r>
        <w:t xml:space="preserve">  支持显示企业当前终端运行状态</w:t>
      </w:r>
      <w:r>
        <w:rPr>
          <w:rFonts w:hint="eastAsia"/>
        </w:rPr>
        <w:t>与完备状态。</w:t>
      </w:r>
    </w:p>
    <w:p>
      <w:pPr>
        <w:pStyle w:val="126"/>
        <w:numPr>
          <w:ilvl w:val="0"/>
          <w:numId w:val="0"/>
        </w:numPr>
        <w:ind w:left="424"/>
      </w:pPr>
      <w:r>
        <w:t xml:space="preserve">  </w:t>
      </w:r>
      <w:r>
        <w:rPr>
          <w:rFonts w:hint="eastAsia"/>
        </w:rPr>
        <w:t>支持对企业车辆数据变化规律进行分析，能够以图表等直观形式显示企业一段时间内入网数量、入网率等相关信息的变化规律。</w:t>
      </w:r>
    </w:p>
    <w:p>
      <w:pPr>
        <w:pStyle w:val="126"/>
        <w:numPr>
          <w:ilvl w:val="0"/>
          <w:numId w:val="0"/>
        </w:numPr>
        <w:ind w:left="424"/>
      </w:pPr>
      <w:r>
        <w:rPr>
          <w:rFonts w:hint="eastAsia" w:ascii="黑体" w:hAnsi="黑体" w:eastAsia="黑体"/>
        </w:rPr>
        <w:t>5.5.2</w:t>
      </w:r>
      <w:r>
        <w:rPr>
          <w:rFonts w:ascii="黑体" w:hAnsi="黑体" w:eastAsia="黑体"/>
        </w:rPr>
        <w:t>.</w:t>
      </w:r>
      <w:r>
        <w:rPr>
          <w:rFonts w:hint="eastAsia" w:ascii="黑体" w:hAnsi="黑体" w:eastAsia="黑体"/>
        </w:rPr>
        <w:t>6</w:t>
      </w:r>
      <w:r>
        <w:rPr>
          <w:rFonts w:ascii="黑体" w:hAnsi="黑体" w:eastAsia="黑体"/>
        </w:rPr>
        <w:t xml:space="preserve"> </w:t>
      </w:r>
      <w:r>
        <w:rPr>
          <w:rFonts w:hint="eastAsia"/>
        </w:rPr>
        <w:t>驾驶员驾驶行为分析</w:t>
      </w:r>
    </w:p>
    <w:p>
      <w:pPr>
        <w:pStyle w:val="126"/>
        <w:numPr>
          <w:ilvl w:val="0"/>
          <w:numId w:val="0"/>
        </w:numPr>
        <w:ind w:left="424"/>
      </w:pPr>
      <w:r>
        <w:t>具备</w:t>
      </w:r>
      <w:r>
        <w:rPr>
          <w:rFonts w:hint="eastAsia"/>
        </w:rPr>
        <w:t>通过</w:t>
      </w:r>
      <w:r>
        <w:t>报警数据分析</w:t>
      </w:r>
      <w:r>
        <w:rPr>
          <w:rFonts w:hint="eastAsia"/>
        </w:rPr>
        <w:t>对</w:t>
      </w:r>
      <w:r>
        <w:t>驾驶员的驾驶行为进行评分的功能，能够按照不同</w:t>
      </w:r>
      <w:r>
        <w:rPr>
          <w:rFonts w:hint="eastAsia"/>
        </w:rPr>
        <w:t>报警</w:t>
      </w:r>
      <w:r>
        <w:t>类型</w:t>
      </w:r>
      <w:r>
        <w:rPr>
          <w:rFonts w:hint="eastAsia"/>
        </w:rPr>
        <w:t>、</w:t>
      </w:r>
      <w:r>
        <w:t>报警数量、</w:t>
      </w:r>
      <w:r>
        <w:rPr>
          <w:rFonts w:hint="eastAsia"/>
        </w:rPr>
        <w:t>报警</w:t>
      </w:r>
      <w:r>
        <w:t>等级等相关信息，按照管理规定</w:t>
      </w:r>
      <w:r>
        <w:rPr>
          <w:rFonts w:hint="eastAsia"/>
        </w:rPr>
        <w:t>生成</w:t>
      </w:r>
      <w:r>
        <w:t>驾驶员驾驶行为评分，并</w:t>
      </w:r>
      <w:r>
        <w:rPr>
          <w:rFonts w:hint="eastAsia"/>
        </w:rPr>
        <w:t>按照评分</w:t>
      </w:r>
      <w:r>
        <w:t>结果进行驾驶员评分排名，</w:t>
      </w:r>
      <w:r>
        <w:rPr>
          <w:rFonts w:hint="eastAsia"/>
        </w:rPr>
        <w:t>也</w:t>
      </w:r>
      <w:r>
        <w:t>可</w:t>
      </w:r>
      <w:r>
        <w:rPr>
          <w:rFonts w:hint="eastAsia"/>
        </w:rPr>
        <w:t>具备</w:t>
      </w:r>
      <w:r>
        <w:t>用户按照</w:t>
      </w:r>
      <w:r>
        <w:rPr>
          <w:rFonts w:hint="eastAsia"/>
        </w:rPr>
        <w:t>排名或</w:t>
      </w:r>
      <w:r>
        <w:t>驾驶员</w:t>
      </w:r>
      <w:r>
        <w:rPr>
          <w:rFonts w:hint="eastAsia"/>
        </w:rPr>
        <w:t>信息</w:t>
      </w:r>
      <w:r>
        <w:t>字段进行查询的功能。</w:t>
      </w:r>
      <w:r>
        <w:rPr>
          <w:rFonts w:hint="eastAsia"/>
        </w:rPr>
        <w:t>评分</w:t>
      </w:r>
      <w:r>
        <w:t>结果</w:t>
      </w:r>
      <w:r>
        <w:rPr>
          <w:rFonts w:hint="eastAsia"/>
        </w:rPr>
        <w:t>计入</w:t>
      </w:r>
      <w:r>
        <w:t>驾驶员档案库。</w:t>
      </w:r>
    </w:p>
    <w:p>
      <w:pPr>
        <w:pStyle w:val="126"/>
        <w:numPr>
          <w:ilvl w:val="0"/>
          <w:numId w:val="0"/>
        </w:numPr>
        <w:ind w:left="424"/>
      </w:pPr>
      <w:r>
        <w:rPr>
          <w:rFonts w:hint="eastAsia" w:ascii="黑体" w:hAnsi="黑体" w:eastAsia="黑体"/>
        </w:rPr>
        <w:t>5.5.2</w:t>
      </w:r>
      <w:r>
        <w:rPr>
          <w:rFonts w:ascii="黑体" w:hAnsi="黑体" w:eastAsia="黑体"/>
        </w:rPr>
        <w:t>.</w:t>
      </w:r>
      <w:r>
        <w:rPr>
          <w:rFonts w:hint="eastAsia" w:ascii="黑体" w:hAnsi="黑体" w:eastAsia="黑体"/>
        </w:rPr>
        <w:t>7</w:t>
      </w:r>
      <w:r>
        <w:rPr>
          <w:rFonts w:hint="eastAsia"/>
        </w:rPr>
        <w:t>企业报警处理情况分析</w:t>
      </w:r>
    </w:p>
    <w:p>
      <w:pPr>
        <w:pStyle w:val="126"/>
        <w:numPr>
          <w:ilvl w:val="0"/>
          <w:numId w:val="0"/>
        </w:numPr>
        <w:ind w:left="424"/>
      </w:pPr>
      <w:r>
        <w:rPr>
          <w:rFonts w:hint="eastAsia"/>
        </w:rPr>
        <w:t>企业报警处理情况分析主要包含</w:t>
      </w:r>
      <w:r>
        <w:t>对</w:t>
      </w:r>
      <w:r>
        <w:rPr>
          <w:rFonts w:hint="eastAsia"/>
        </w:rPr>
        <w:t>所有入网企业报警信息处理、处理情况的分析，应能按照用户</w:t>
      </w:r>
      <w:r>
        <w:t>需求生成不同类型的分析报表</w:t>
      </w:r>
      <w:r>
        <w:rPr>
          <w:rFonts w:hint="eastAsia"/>
        </w:rPr>
        <w:t>，分析内容具体如下：</w:t>
      </w:r>
    </w:p>
    <w:p>
      <w:pPr>
        <w:pStyle w:val="126"/>
        <w:numPr>
          <w:ilvl w:val="0"/>
          <w:numId w:val="0"/>
        </w:numPr>
        <w:ind w:left="424"/>
      </w:pPr>
      <w:r>
        <w:rPr>
          <w:rFonts w:hint="eastAsia"/>
        </w:rPr>
        <w:t xml:space="preserve">  支持显示企业所有报警信息的响应时间和结果等相关信息，相关信息能够以列表等形式展示；</w:t>
      </w:r>
    </w:p>
    <w:p>
      <w:pPr>
        <w:pStyle w:val="126"/>
        <w:numPr>
          <w:ilvl w:val="0"/>
          <w:numId w:val="0"/>
        </w:numPr>
        <w:ind w:left="424"/>
      </w:pPr>
      <w:r>
        <w:rPr>
          <w:rFonts w:hint="eastAsia"/>
        </w:rPr>
        <w:t xml:space="preserve">  支持分析选定时间段内企业平均报警响应时间、企业处理达标率等相关指标。</w:t>
      </w:r>
    </w:p>
    <w:p>
      <w:pPr>
        <w:pStyle w:val="126"/>
        <w:numPr>
          <w:ilvl w:val="0"/>
          <w:numId w:val="0"/>
        </w:numPr>
        <w:ind w:left="424"/>
      </w:pPr>
      <w:r>
        <w:t xml:space="preserve">  </w:t>
      </w:r>
      <w:r>
        <w:rPr>
          <w:rFonts w:hint="eastAsia"/>
        </w:rPr>
        <w:t>支持按照报警等级、车辆类型分类方式分类分析企业报警响应时间、处理率等指标。</w:t>
      </w:r>
    </w:p>
    <w:p>
      <w:pPr>
        <w:pStyle w:val="126"/>
        <w:numPr>
          <w:ilvl w:val="0"/>
          <w:numId w:val="0"/>
        </w:numPr>
        <w:ind w:left="424"/>
      </w:pPr>
      <w:r>
        <w:t xml:space="preserve">  </w:t>
      </w:r>
      <w:r>
        <w:rPr>
          <w:rFonts w:hint="eastAsia"/>
        </w:rPr>
        <w:t>支持以直观图表方式显示不同时间段内企业平均报警响应时间、处理率等指标的变化情况；</w:t>
      </w:r>
    </w:p>
    <w:p>
      <w:pPr>
        <w:pStyle w:val="126"/>
        <w:numPr>
          <w:ilvl w:val="0"/>
          <w:numId w:val="0"/>
        </w:numPr>
        <w:ind w:left="424"/>
      </w:pPr>
      <w:r>
        <w:rPr>
          <w:rFonts w:hint="eastAsia" w:ascii="黑体" w:hAnsi="黑体" w:eastAsia="黑体"/>
        </w:rPr>
        <w:t>5.5.2</w:t>
      </w:r>
      <w:r>
        <w:rPr>
          <w:rFonts w:ascii="黑体" w:hAnsi="黑体" w:eastAsia="黑体"/>
        </w:rPr>
        <w:t>.</w:t>
      </w:r>
      <w:r>
        <w:rPr>
          <w:rFonts w:hint="eastAsia" w:ascii="黑体" w:hAnsi="黑体" w:eastAsia="黑体"/>
        </w:rPr>
        <w:t>8</w:t>
      </w:r>
      <w:r>
        <w:rPr>
          <w:rFonts w:hint="eastAsia"/>
        </w:rPr>
        <w:t>企业运营管理分析</w:t>
      </w:r>
    </w:p>
    <w:p>
      <w:pPr>
        <w:pStyle w:val="126"/>
        <w:numPr>
          <w:ilvl w:val="0"/>
          <w:numId w:val="0"/>
        </w:numPr>
        <w:ind w:left="424"/>
      </w:pPr>
      <w:r>
        <w:rPr>
          <w:rFonts w:hint="eastAsia"/>
        </w:rPr>
        <w:t>对所有入网企业运营管理情况进行评价的功能，支持按照车辆入网率、在线率、报警响应时间、处理达标率等相关指标综合评价企业一定时间内的运营管理情况，并生成企业运营管理评分。</w:t>
      </w:r>
    </w:p>
    <w:p>
      <w:pPr>
        <w:pStyle w:val="126"/>
        <w:numPr>
          <w:ilvl w:val="0"/>
          <w:numId w:val="0"/>
        </w:numPr>
        <w:ind w:left="424"/>
      </w:pPr>
      <w:r>
        <w:t>评分规则应根据相关管理办法进行</w:t>
      </w:r>
      <w:r>
        <w:rPr>
          <w:rFonts w:hint="eastAsia"/>
        </w:rPr>
        <w:t>。</w:t>
      </w:r>
    </w:p>
    <w:p>
      <w:pPr>
        <w:pStyle w:val="126"/>
        <w:numPr>
          <w:ilvl w:val="0"/>
          <w:numId w:val="0"/>
        </w:numPr>
        <w:ind w:left="424"/>
      </w:pPr>
      <w:r>
        <w:rPr>
          <w:rFonts w:hint="eastAsia" w:ascii="黑体" w:hAnsi="黑体" w:eastAsia="黑体"/>
        </w:rPr>
        <w:t>5.5.2</w:t>
      </w:r>
      <w:r>
        <w:rPr>
          <w:rFonts w:ascii="黑体" w:hAnsi="黑体" w:eastAsia="黑体"/>
        </w:rPr>
        <w:t>.</w:t>
      </w:r>
      <w:r>
        <w:rPr>
          <w:rFonts w:hint="eastAsia" w:ascii="黑体" w:hAnsi="黑体" w:eastAsia="黑体"/>
        </w:rPr>
        <w:t>9</w:t>
      </w:r>
      <w:r>
        <w:rPr>
          <w:rFonts w:hint="eastAsia"/>
        </w:rPr>
        <w:t>企业运营抽查</w:t>
      </w:r>
    </w:p>
    <w:p>
      <w:pPr>
        <w:pStyle w:val="126"/>
        <w:numPr>
          <w:ilvl w:val="0"/>
          <w:numId w:val="0"/>
        </w:numPr>
        <w:ind w:left="424"/>
      </w:pPr>
      <w:r>
        <w:t>对入网企业</w:t>
      </w:r>
      <w:r>
        <w:rPr>
          <w:rFonts w:hint="eastAsia"/>
        </w:rPr>
        <w:t>进行</w:t>
      </w:r>
      <w:r>
        <w:t>抽查的功能，平台能够</w:t>
      </w:r>
      <w:r>
        <w:rPr>
          <w:rFonts w:hint="eastAsia"/>
        </w:rPr>
        <w:t>按照</w:t>
      </w:r>
      <w:r>
        <w:t>随机或者</w:t>
      </w:r>
      <w:r>
        <w:rPr>
          <w:rFonts w:hint="eastAsia"/>
        </w:rPr>
        <w:t>指定</w:t>
      </w:r>
      <w:r>
        <w:t>的方式抽查相关企业运营的详细情况。</w:t>
      </w:r>
      <w:r>
        <w:rPr>
          <w:rFonts w:hint="eastAsia"/>
        </w:rPr>
        <w:t>同时还</w:t>
      </w:r>
      <w:r>
        <w:t>应具备</w:t>
      </w:r>
      <w:r>
        <w:rPr>
          <w:rFonts w:hint="eastAsia"/>
        </w:rPr>
        <w:t>按</w:t>
      </w:r>
      <w:r>
        <w:t>不同指标对企业进行</w:t>
      </w:r>
      <w:r>
        <w:rPr>
          <w:rFonts w:hint="eastAsia"/>
        </w:rPr>
        <w:t>排名的</w:t>
      </w:r>
      <w:r>
        <w:t>功能，</w:t>
      </w:r>
      <w:r>
        <w:rPr>
          <w:rFonts w:hint="eastAsia"/>
        </w:rPr>
        <w:t>便于</w:t>
      </w:r>
      <w:r>
        <w:t>用户根据指标字段查找相关企业情况。</w:t>
      </w:r>
    </w:p>
    <w:p>
      <w:pPr>
        <w:pStyle w:val="126"/>
        <w:numPr>
          <w:ilvl w:val="0"/>
          <w:numId w:val="0"/>
        </w:numPr>
        <w:ind w:left="424"/>
      </w:pPr>
      <w:r>
        <w:rPr>
          <w:rFonts w:hint="eastAsia" w:ascii="黑体" w:hAnsi="黑体" w:eastAsia="黑体"/>
        </w:rPr>
        <w:t>5.5.2</w:t>
      </w:r>
      <w:r>
        <w:rPr>
          <w:rFonts w:ascii="黑体" w:hAnsi="黑体" w:eastAsia="黑体"/>
        </w:rPr>
        <w:t>.</w:t>
      </w:r>
      <w:r>
        <w:rPr>
          <w:rFonts w:hint="eastAsia" w:ascii="黑体" w:hAnsi="黑体" w:eastAsia="黑体"/>
        </w:rPr>
        <w:t>10</w:t>
      </w:r>
      <w:r>
        <w:rPr>
          <w:rFonts w:hint="eastAsia"/>
        </w:rPr>
        <w:t>驾驶员档案管理</w:t>
      </w:r>
    </w:p>
    <w:p>
      <w:pPr>
        <w:pStyle w:val="126"/>
        <w:numPr>
          <w:ilvl w:val="0"/>
          <w:numId w:val="0"/>
        </w:numPr>
        <w:ind w:left="424"/>
      </w:pPr>
      <w:r>
        <w:t>平台应</w:t>
      </w:r>
      <w:r>
        <w:rPr>
          <w:rFonts w:hint="eastAsia"/>
        </w:rPr>
        <w:t>建立</w:t>
      </w:r>
      <w:r>
        <w:t>驾驶员</w:t>
      </w:r>
      <w:r>
        <w:rPr>
          <w:rFonts w:hint="eastAsia"/>
        </w:rPr>
        <w:t>档案</w:t>
      </w:r>
      <w:r>
        <w:t>库，</w:t>
      </w:r>
      <w:r>
        <w:rPr>
          <w:rFonts w:hint="eastAsia"/>
        </w:rPr>
        <w:t>平台</w:t>
      </w:r>
      <w:r>
        <w:t>应具备将驾驶员信息</w:t>
      </w:r>
      <w:r>
        <w:rPr>
          <w:rFonts w:hint="eastAsia"/>
        </w:rPr>
        <w:t>同步到</w:t>
      </w:r>
      <w:r>
        <w:t>驾驶员</w:t>
      </w:r>
      <w:r>
        <w:rPr>
          <w:rFonts w:hint="eastAsia"/>
        </w:rPr>
        <w:t>档案</w:t>
      </w:r>
      <w:r>
        <w:t>库中的功能。驾驶员</w:t>
      </w:r>
      <w:r>
        <w:rPr>
          <w:rFonts w:hint="eastAsia"/>
        </w:rPr>
        <w:t>档案</w:t>
      </w:r>
      <w:r>
        <w:t>库信息应包含驾驶员姓名</w:t>
      </w:r>
      <w:r>
        <w:rPr>
          <w:rFonts w:hint="eastAsia"/>
        </w:rPr>
        <w:t>、</w:t>
      </w:r>
      <w:r>
        <w:t>身份证号码</w:t>
      </w:r>
      <w:r>
        <w:rPr>
          <w:rFonts w:hint="eastAsia"/>
        </w:rPr>
        <w:t>、驾照</w:t>
      </w:r>
      <w:r>
        <w:t>信息、正面照</w:t>
      </w:r>
      <w:r>
        <w:rPr>
          <w:rFonts w:hint="eastAsia"/>
        </w:rPr>
        <w:t>等</w:t>
      </w:r>
      <w:r>
        <w:t>相关信息。驾驶员数据库</w:t>
      </w:r>
      <w:r>
        <w:rPr>
          <w:rFonts w:hint="eastAsia"/>
        </w:rPr>
        <w:t>应</w:t>
      </w:r>
      <w:r>
        <w:t>定期更新驾驶员驾驶行为数据，</w:t>
      </w:r>
      <w:r>
        <w:rPr>
          <w:rFonts w:hint="eastAsia"/>
        </w:rPr>
        <w:t>包括</w:t>
      </w:r>
      <w:r>
        <w:t>报警类型、</w:t>
      </w:r>
      <w:r>
        <w:rPr>
          <w:rFonts w:hint="eastAsia"/>
        </w:rPr>
        <w:t>报警</w:t>
      </w:r>
      <w:r>
        <w:t>等级</w:t>
      </w:r>
      <w:r>
        <w:rPr>
          <w:rFonts w:hint="eastAsia"/>
        </w:rPr>
        <w:t>、驾驶行为评分</w:t>
      </w:r>
      <w:r>
        <w:t>等。</w:t>
      </w:r>
      <w:r>
        <w:rPr>
          <w:rFonts w:hint="eastAsia"/>
        </w:rPr>
        <w:t>政府安全监管平台</w:t>
      </w:r>
      <w:r>
        <w:t>应能够</w:t>
      </w:r>
      <w:r>
        <w:rPr>
          <w:rFonts w:hint="eastAsia"/>
        </w:rPr>
        <w:t>对</w:t>
      </w:r>
      <w:r>
        <w:t>驾驶员</w:t>
      </w:r>
      <w:r>
        <w:rPr>
          <w:rFonts w:hint="eastAsia"/>
        </w:rPr>
        <w:t>档案</w:t>
      </w:r>
      <w:r>
        <w:t>库进行管理，</w:t>
      </w:r>
      <w:r>
        <w:rPr>
          <w:rFonts w:hint="eastAsia"/>
        </w:rPr>
        <w:t>支持</w:t>
      </w:r>
      <w:r>
        <w:t>按照企业、</w:t>
      </w:r>
      <w:r>
        <w:rPr>
          <w:rFonts w:hint="eastAsia"/>
        </w:rPr>
        <w:t>车牌号</w:t>
      </w:r>
      <w:r>
        <w:t>、</w:t>
      </w:r>
      <w:r>
        <w:rPr>
          <w:rFonts w:hint="eastAsia"/>
        </w:rPr>
        <w:t>车辆</w:t>
      </w:r>
      <w:r>
        <w:t>类型、</w:t>
      </w:r>
      <w:r>
        <w:rPr>
          <w:rFonts w:hint="eastAsia"/>
        </w:rPr>
        <w:t>报警</w:t>
      </w:r>
      <w:r>
        <w:t>类型</w:t>
      </w:r>
      <w:r>
        <w:rPr>
          <w:rFonts w:hint="eastAsia"/>
        </w:rPr>
        <w:t>、</w:t>
      </w:r>
      <w:r>
        <w:t>驾驶员评分</w:t>
      </w:r>
      <w:r>
        <w:rPr>
          <w:rFonts w:hint="eastAsia"/>
        </w:rPr>
        <w:t>等</w:t>
      </w:r>
      <w:r>
        <w:t>相关筛选条件查找驾驶员。</w:t>
      </w:r>
    </w:p>
    <w:p>
      <w:pPr>
        <w:pStyle w:val="126"/>
        <w:numPr>
          <w:ilvl w:val="0"/>
          <w:numId w:val="0"/>
        </w:numPr>
        <w:ind w:left="424"/>
      </w:pPr>
      <w:r>
        <w:rPr>
          <w:rFonts w:hint="eastAsia" w:ascii="黑体" w:hAnsi="黑体" w:eastAsia="黑体"/>
        </w:rPr>
        <w:t>5.5.2</w:t>
      </w:r>
      <w:r>
        <w:rPr>
          <w:rFonts w:ascii="黑体" w:hAnsi="黑体" w:eastAsia="黑体"/>
        </w:rPr>
        <w:t>.</w:t>
      </w:r>
      <w:r>
        <w:rPr>
          <w:rFonts w:hint="eastAsia" w:ascii="黑体" w:hAnsi="黑体" w:eastAsia="黑体"/>
        </w:rPr>
        <w:t>11</w:t>
      </w:r>
      <w:r>
        <w:rPr>
          <w:rFonts w:hint="eastAsia"/>
        </w:rPr>
        <w:t>信息管理与发布</w:t>
      </w:r>
    </w:p>
    <w:p>
      <w:pPr>
        <w:pStyle w:val="126"/>
        <w:numPr>
          <w:ilvl w:val="0"/>
          <w:numId w:val="0"/>
        </w:numPr>
        <w:ind w:left="424"/>
        <w:rPr>
          <w:rFonts w:asciiTheme="minorEastAsia" w:hAnsiTheme="minorEastAsia"/>
        </w:rPr>
      </w:pPr>
      <w:r>
        <w:t>平台应当</w:t>
      </w:r>
      <w:r>
        <w:rPr>
          <w:rFonts w:hint="eastAsia"/>
        </w:rPr>
        <w:t>能够向接入政府监管</w:t>
      </w:r>
      <w:r>
        <w:t>平台发布相关信息、</w:t>
      </w:r>
      <w:r>
        <w:rPr>
          <w:rFonts w:hint="eastAsia"/>
        </w:rPr>
        <w:t>政</w:t>
      </w:r>
      <w:r>
        <w:rPr>
          <w:rFonts w:hint="eastAsia" w:asciiTheme="minorEastAsia" w:hAnsiTheme="minorEastAsia"/>
        </w:rPr>
        <w:t>策。</w:t>
      </w:r>
    </w:p>
    <w:p>
      <w:pPr>
        <w:pStyle w:val="126"/>
        <w:numPr>
          <w:ilvl w:val="0"/>
          <w:numId w:val="0"/>
        </w:numPr>
        <w:ind w:left="424"/>
        <w:rPr>
          <w:rFonts w:asciiTheme="minorEastAsia" w:hAnsiTheme="minorEastAsia"/>
        </w:rPr>
      </w:pPr>
    </w:p>
    <w:p>
      <w:pPr>
        <w:pStyle w:val="101"/>
        <w:spacing w:before="312" w:after="312"/>
        <w:ind w:hanging="1702"/>
      </w:pPr>
      <w:r>
        <w:rPr>
          <w:rFonts w:hint="eastAsia"/>
        </w:rPr>
        <w:t>服务类目</w:t>
      </w:r>
    </w:p>
    <w:p>
      <w:pPr>
        <w:pStyle w:val="78"/>
        <w:spacing w:before="156" w:after="156"/>
      </w:pPr>
      <w:r>
        <w:rPr>
          <w:rFonts w:hint="eastAsia"/>
        </w:rPr>
        <w:t>本要求所指的服务类目包括但不限于以下内容。</w:t>
      </w:r>
    </w:p>
    <w:p>
      <w:pPr>
        <w:pStyle w:val="77"/>
        <w:spacing w:before="156" w:after="156"/>
        <w:ind w:hanging="2410"/>
        <w:rPr>
          <w:rFonts w:ascii="宋体" w:eastAsia="宋体"/>
        </w:rPr>
      </w:pPr>
      <w:r>
        <w:rPr>
          <w:rFonts w:hint="eastAsia" w:ascii="宋体" w:eastAsia="宋体"/>
          <w:lang w:eastAsia="zh-Hans"/>
        </w:rPr>
        <w:t>物流</w:t>
      </w:r>
      <w:r>
        <w:rPr>
          <w:rFonts w:hint="eastAsia" w:ascii="宋体" w:eastAsia="宋体"/>
        </w:rPr>
        <w:t>全链路安全服务</w:t>
      </w:r>
    </w:p>
    <w:p>
      <w:pPr>
        <w:pStyle w:val="126"/>
        <w:numPr>
          <w:ilvl w:val="0"/>
          <w:numId w:val="0"/>
        </w:numPr>
        <w:ind w:firstLine="420" w:firstLineChars="200"/>
      </w:pPr>
      <w:r>
        <w:t>以智能感知、数据库、计算为一体的集成装备，</w:t>
      </w:r>
      <w:r>
        <w:rPr>
          <w:rFonts w:hint="eastAsia"/>
        </w:rPr>
        <w:t>以信息技术为工具、以安全管理标准化服务体系为要求、以安全出行为使命，通过运用安全管理+AI（人工智能）+IOT（物联网）的动态风控管理服务模式，以及驾驶员教育网络学习平台服务和公共交通信息服务等，</w:t>
      </w:r>
      <w:r>
        <w:t>嵌入到危险品车辆、罐体、容器、仓库中，实现事前检测、事中监控、在途预警反馈和即时处置机制</w:t>
      </w:r>
      <w:r>
        <w:rPr>
          <w:rFonts w:hint="eastAsia"/>
        </w:rPr>
        <w:t>，把危险扼杀在摇篮中。</w:t>
      </w:r>
    </w:p>
    <w:p>
      <w:pPr>
        <w:pStyle w:val="126"/>
        <w:numPr>
          <w:ilvl w:val="0"/>
          <w:numId w:val="0"/>
        </w:numPr>
        <w:ind w:firstLine="420" w:firstLineChars="200"/>
      </w:pPr>
      <w:r>
        <w:rPr>
          <w:rFonts w:hint="eastAsia"/>
        </w:rPr>
        <w:t>以实时共享动态风控监测方式为交通行业管理部门与企业打通信息互通，推行安全生产监管，落实生产企业安全生产主体责任。始终立足于更好的服务道路运输行业。采用AI（人工智能）+IOT（物联网）的模式，通过IOT安装在营运车辆上的传感器和行车设备，实时将所采集到的行车数据上传至云端，然后通过AI的智能处理和分析，生成各类报表提供给行业监管部门和运输企业生产单位。提高管理效能和服务价值。积极探索并建立建全与交通行业相适应的监管模式，着力落实监管责任、提升监管能力、创新监管手段、强化监管抓手、深化监管实效，做到生产企业安全主体责任落实监管无死角。逐步实现道路运输企业全过程智能化、规范化、透明化、可视化，为道路运输平安出行打下坚实的基础。</w:t>
      </w:r>
    </w:p>
    <w:p>
      <w:pPr>
        <w:pStyle w:val="77"/>
        <w:spacing w:before="156" w:after="156"/>
        <w:ind w:hanging="2410"/>
        <w:rPr>
          <w:rFonts w:ascii="宋体" w:eastAsia="宋体"/>
        </w:rPr>
      </w:pPr>
      <w:r>
        <w:rPr>
          <w:rFonts w:hint="eastAsia" w:ascii="宋体" w:eastAsia="宋体"/>
        </w:rPr>
        <w:t>保险服务</w:t>
      </w:r>
    </w:p>
    <w:p>
      <w:pPr>
        <w:pStyle w:val="34"/>
        <w:shd w:val="clear" w:color="auto" w:fill="FFFFFF"/>
        <w:spacing w:before="0" w:beforeAutospacing="0" w:after="0" w:afterAutospacing="0"/>
        <w:ind w:firstLine="420" w:firstLineChars="200"/>
        <w:rPr>
          <w:rFonts w:hAnsi="Times New Roman" w:cs="Times New Roman"/>
          <w:sz w:val="21"/>
          <w:szCs w:val="22"/>
        </w:rPr>
      </w:pPr>
      <w:r>
        <w:rPr>
          <w:rFonts w:hint="eastAsia" w:hAnsi="Times New Roman" w:cs="Times New Roman"/>
          <w:sz w:val="21"/>
          <w:szCs w:val="21"/>
        </w:rPr>
        <w:t>建立安全生产监督管理部门和保险监督管理机构信息共享机制。建立安全生产责任保险信息管理平台，并与安全生产监管信息平台对接，对保险机构开展生产安全事故预防服务及服务费用支出使用情况定期进行分析评估。引入第三方机构对安全生产责任保险信息管理平台进行建设维护及对保险机构开展预防服务情况开展评估，并依法保守有关商业秘密。支持投保的生产经营单位、保险机构和相关社会组织建立协商机制，加强自主管理。具体操作根据2020年2月1日出台的AQ9010-2019《安全生产责任保险事故预防技术服务规范》。建立危险品物流保险合作机制，为危险品物流企业提供全面优质保险保障服务。积极参与危险货物道路运输车辆的第三方动态监控工作；建立危险货物道路运输企业风险等级评估结果和与保险费率挂钩机制，提高行业安全管理水平。通过信息化手段批</w:t>
      </w:r>
      <w:r>
        <w:rPr>
          <w:rFonts w:hint="eastAsia" w:hAnsi="Times New Roman" w:cs="Times New Roman"/>
          <w:sz w:val="21"/>
          <w:szCs w:val="22"/>
        </w:rPr>
        <w:t>量为企业服务，提高服务效率，降低成本，最终实现投保企业、保险公司、第三方服务机构、政府及社会多赢局面。</w:t>
      </w:r>
    </w:p>
    <w:p>
      <w:pPr>
        <w:pStyle w:val="77"/>
        <w:spacing w:before="156" w:after="156"/>
        <w:ind w:hanging="2410"/>
        <w:rPr>
          <w:rFonts w:ascii="宋体" w:eastAsia="宋体"/>
        </w:rPr>
      </w:pPr>
      <w:r>
        <w:rPr>
          <w:rFonts w:hint="eastAsia" w:ascii="宋体" w:eastAsia="宋体"/>
        </w:rPr>
        <w:t>安全培训服务</w:t>
      </w:r>
    </w:p>
    <w:p>
      <w:pPr>
        <w:pStyle w:val="27"/>
        <w:ind w:firstLineChars="0"/>
        <w:rPr>
          <w:szCs w:val="22"/>
        </w:rPr>
      </w:pPr>
      <w:r>
        <w:rPr>
          <w:rFonts w:hint="eastAsia"/>
          <w:szCs w:val="22"/>
        </w:rPr>
        <w:t>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从业人员应当接受安全生产教育和培训，掌握本职工作所需的安全生产知识，提高安全生产技能，增强事故预防和应急处理能力。</w:t>
      </w:r>
      <w:r>
        <w:rPr>
          <w:rFonts w:hint="eastAsia"/>
          <w:szCs w:val="22"/>
          <w:lang w:eastAsia="zh-Hans"/>
        </w:rPr>
        <w:t>具体要求详见J</w:t>
      </w:r>
      <w:r>
        <w:rPr>
          <w:szCs w:val="22"/>
          <w:lang w:eastAsia="zh-Hans"/>
        </w:rPr>
        <w:t>T/T 617.1-2018。</w:t>
      </w:r>
    </w:p>
    <w:p>
      <w:pPr>
        <w:pStyle w:val="77"/>
        <w:spacing w:before="156" w:after="156"/>
        <w:ind w:hanging="2410"/>
        <w:rPr>
          <w:rFonts w:ascii="宋体" w:eastAsia="宋体"/>
        </w:rPr>
      </w:pPr>
      <w:r>
        <w:rPr>
          <w:rFonts w:hint="eastAsia" w:ascii="宋体" w:eastAsia="宋体"/>
        </w:rPr>
        <w:t>安全救援服务</w:t>
      </w:r>
    </w:p>
    <w:p>
      <w:pPr>
        <w:pStyle w:val="27"/>
        <w:ind w:firstLineChars="0"/>
      </w:pPr>
      <w:r>
        <w:rPr>
          <w:rFonts w:hint="eastAsia"/>
        </w:rPr>
        <w:t>通过数字化精准定位、精准事故信息对称，为危险品物流车辆事故提供精准道路救援服务提供技术支持。</w:t>
      </w:r>
      <w:r>
        <w:rPr>
          <w:rFonts w:hint="eastAsia"/>
          <w:szCs w:val="22"/>
          <w:lang w:eastAsia="zh-Hans"/>
        </w:rPr>
        <w:t>具体要求详见J</w:t>
      </w:r>
      <w:r>
        <w:rPr>
          <w:szCs w:val="22"/>
          <w:lang w:eastAsia="zh-Hans"/>
        </w:rPr>
        <w:t>T/T 617.1-2018。</w:t>
      </w:r>
    </w:p>
    <w:p>
      <w:pPr>
        <w:pStyle w:val="77"/>
        <w:spacing w:before="156" w:after="156"/>
        <w:ind w:hanging="2410"/>
        <w:rPr>
          <w:rFonts w:ascii="宋体" w:eastAsia="宋体"/>
        </w:rPr>
      </w:pPr>
      <w:r>
        <w:rPr>
          <w:rFonts w:hint="eastAsia" w:ascii="宋体" w:eastAsia="宋体"/>
        </w:rPr>
        <w:t>安全管理服务标准化服务项目</w:t>
      </w:r>
      <w:bookmarkStart w:id="44" w:name="_Toc510021040"/>
      <w:bookmarkStart w:id="45" w:name="_Toc508115832"/>
      <w:bookmarkStart w:id="46" w:name="_Toc508380510"/>
      <w:bookmarkStart w:id="47" w:name="_Toc508094820"/>
      <w:bookmarkStart w:id="48" w:name="_Toc509754677"/>
    </w:p>
    <w:p>
      <w:pPr>
        <w:pStyle w:val="27"/>
      </w:pPr>
      <w:r>
        <w:rPr>
          <w:rFonts w:hint="eastAsia"/>
        </w:rPr>
        <w:t>详见附件</w:t>
      </w:r>
      <w:r>
        <w:t>2.</w:t>
      </w:r>
    </w:p>
    <w:p>
      <w:pPr>
        <w:pStyle w:val="27"/>
      </w:pPr>
    </w:p>
    <w:p>
      <w:pPr>
        <w:pStyle w:val="101"/>
        <w:spacing w:before="312" w:after="312"/>
        <w:ind w:hanging="1702"/>
      </w:pPr>
      <w:r>
        <w:rPr>
          <w:rFonts w:hint="eastAsia"/>
        </w:rPr>
        <w:t>管理要求</w:t>
      </w:r>
    </w:p>
    <w:p>
      <w:pPr>
        <w:pStyle w:val="78"/>
        <w:spacing w:before="156" w:after="156"/>
      </w:pPr>
      <w:r>
        <w:rPr>
          <w:rFonts w:hint="eastAsia"/>
        </w:rPr>
        <w:t>范围</w:t>
      </w:r>
    </w:p>
    <w:p>
      <w:pPr>
        <w:pStyle w:val="27"/>
      </w:pPr>
      <w:r>
        <w:rPr>
          <w:rFonts w:hint="eastAsia"/>
        </w:rPr>
        <w:t>本要求明确了平台对危险品物流不同业务环节的服务商进行项目制管理，要求相关管理规范与机制并发布相关文件并保留修改记录。</w:t>
      </w:r>
    </w:p>
    <w:p>
      <w:pPr>
        <w:pStyle w:val="27"/>
        <w:rPr>
          <w:rFonts w:hint="eastAsia"/>
        </w:rPr>
      </w:pPr>
    </w:p>
    <w:p>
      <w:pPr>
        <w:pStyle w:val="78"/>
        <w:spacing w:before="156" w:after="156"/>
      </w:pPr>
      <w:r>
        <w:rPr>
          <w:rFonts w:hint="eastAsia"/>
        </w:rPr>
        <w:t>项目管理</w:t>
      </w:r>
    </w:p>
    <w:p>
      <w:pPr>
        <w:pStyle w:val="126"/>
        <w:ind w:left="0" w:firstLine="424" w:firstLineChars="202"/>
      </w:pPr>
      <w:r>
        <w:rPr>
          <w:rFonts w:hint="eastAsia"/>
        </w:rPr>
        <w:t>项目入驻</w:t>
      </w:r>
    </w:p>
    <w:p>
      <w:pPr>
        <w:pStyle w:val="27"/>
      </w:pPr>
      <w:r>
        <w:rPr>
          <w:rFonts w:hint="eastAsia"/>
        </w:rPr>
        <w:t>项目服务商入驻应符合以下要求：</w:t>
      </w:r>
    </w:p>
    <w:p>
      <w:pPr>
        <w:pStyle w:val="126"/>
        <w:numPr>
          <w:ilvl w:val="0"/>
          <w:numId w:val="0"/>
        </w:numPr>
        <w:ind w:left="424"/>
      </w:pPr>
      <w:r>
        <w:rPr>
          <w:rFonts w:hint="eastAsia" w:ascii="黑体" w:hAnsi="黑体" w:eastAsia="黑体"/>
        </w:rPr>
        <w:t>7.2.1.1</w:t>
      </w:r>
      <w:r>
        <w:rPr>
          <w:rFonts w:hint="eastAsia"/>
        </w:rPr>
        <w:t xml:space="preserve">入驻危险品物流智能安全管理平台的实体： </w:t>
      </w:r>
    </w:p>
    <w:p>
      <w:pPr>
        <w:pStyle w:val="126"/>
        <w:numPr>
          <w:ilvl w:val="0"/>
          <w:numId w:val="0"/>
        </w:numPr>
        <w:ind w:left="424" w:firstLine="945" w:firstLineChars="450"/>
      </w:pPr>
      <w:r>
        <w:rPr>
          <w:rFonts w:hint="eastAsia"/>
        </w:rPr>
        <w:t>应有一定实力或相关经验的企业或组织机构等；</w:t>
      </w:r>
    </w:p>
    <w:p>
      <w:pPr>
        <w:pStyle w:val="68"/>
        <w:numPr>
          <w:ilvl w:val="0"/>
          <w:numId w:val="0"/>
        </w:numPr>
        <w:ind w:left="120" w:leftChars="50" w:firstLine="1260" w:firstLineChars="600"/>
      </w:pPr>
      <w:r>
        <w:rPr>
          <w:rFonts w:hint="eastAsia"/>
        </w:rPr>
        <w:t>入驻实体无不良信用记录；</w:t>
      </w:r>
    </w:p>
    <w:p>
      <w:pPr>
        <w:pStyle w:val="68"/>
        <w:numPr>
          <w:ilvl w:val="0"/>
          <w:numId w:val="0"/>
        </w:numPr>
        <w:ind w:left="120" w:leftChars="50" w:firstLine="1260" w:firstLineChars="600"/>
      </w:pPr>
      <w:r>
        <w:rPr>
          <w:rFonts w:hint="eastAsia"/>
        </w:rPr>
        <w:t>入驻项目应发展思路清晰，符合平台顶层设计与服务要求等。</w:t>
      </w:r>
    </w:p>
    <w:p>
      <w:pPr>
        <w:pStyle w:val="126"/>
        <w:ind w:left="0" w:firstLine="424" w:firstLineChars="202"/>
      </w:pPr>
      <w:r>
        <w:rPr>
          <w:rFonts w:hint="eastAsia"/>
        </w:rPr>
        <w:t>项目退出</w:t>
      </w:r>
    </w:p>
    <w:p>
      <w:pPr>
        <w:pStyle w:val="126"/>
        <w:numPr>
          <w:ilvl w:val="0"/>
          <w:numId w:val="0"/>
        </w:numPr>
        <w:ind w:left="424"/>
      </w:pPr>
      <w:r>
        <w:rPr>
          <w:rFonts w:hint="eastAsia" w:ascii="黑体" w:hAnsi="黑体" w:eastAsia="黑体"/>
        </w:rPr>
        <w:t>7.2.2.1</w:t>
      </w:r>
      <w:r>
        <w:rPr>
          <w:rFonts w:hint="eastAsia"/>
        </w:rPr>
        <w:t>具备以下情形之一的项目，应主动申请退出服务平台：</w:t>
      </w:r>
    </w:p>
    <w:p>
      <w:pPr>
        <w:pStyle w:val="27"/>
        <w:ind w:firstLine="1260" w:firstLineChars="600"/>
      </w:pPr>
      <w:r>
        <w:rPr>
          <w:rFonts w:hint="eastAsia"/>
        </w:rPr>
        <w:t>①协议期满不再续约；</w:t>
      </w:r>
    </w:p>
    <w:p>
      <w:pPr>
        <w:pStyle w:val="27"/>
        <w:ind w:firstLine="1260" w:firstLineChars="600"/>
      </w:pPr>
      <w:r>
        <w:rPr>
          <w:rFonts w:hint="eastAsia"/>
        </w:rPr>
        <w:t>②由于市场、资金或人员等原因需要终止协议；</w:t>
      </w:r>
    </w:p>
    <w:p>
      <w:pPr>
        <w:pStyle w:val="27"/>
        <w:ind w:firstLine="1260" w:firstLineChars="600"/>
      </w:pPr>
      <w:r>
        <w:rPr>
          <w:rFonts w:hint="eastAsia"/>
        </w:rPr>
        <w:t>③其它应主动申请退出的项目。</w:t>
      </w:r>
    </w:p>
    <w:p>
      <w:pPr>
        <w:pStyle w:val="126"/>
        <w:numPr>
          <w:ilvl w:val="0"/>
          <w:numId w:val="0"/>
        </w:numPr>
        <w:ind w:left="424"/>
        <w:rPr>
          <w:rFonts w:ascii="黑体" w:hAnsi="黑体" w:eastAsia="黑体"/>
        </w:rPr>
      </w:pPr>
      <w:r>
        <w:rPr>
          <w:rFonts w:hint="eastAsia" w:ascii="黑体" w:hAnsi="黑体" w:eastAsia="黑体"/>
        </w:rPr>
        <w:t>7.2.2.2</w:t>
      </w:r>
      <w:r>
        <w:rPr>
          <w:rFonts w:hint="eastAsia"/>
        </w:rPr>
        <w:t>具备以下情形之一的项目，服务平台可责令限期退出：</w:t>
      </w:r>
    </w:p>
    <w:p>
      <w:pPr>
        <w:pStyle w:val="27"/>
        <w:ind w:firstLine="1260" w:firstLineChars="600"/>
      </w:pPr>
      <w:r>
        <w:rPr>
          <w:rFonts w:hint="eastAsia"/>
        </w:rPr>
        <w:t>①从事违法生产经营活动；</w:t>
      </w:r>
    </w:p>
    <w:p>
      <w:pPr>
        <w:pStyle w:val="27"/>
        <w:ind w:firstLine="1260" w:firstLineChars="600"/>
      </w:pPr>
      <w:r>
        <w:rPr>
          <w:rFonts w:hint="eastAsia"/>
        </w:rPr>
        <w:t>②严重或屡次违反服务平台有关管理规定；</w:t>
      </w:r>
    </w:p>
    <w:p>
      <w:pPr>
        <w:pStyle w:val="27"/>
        <w:ind w:firstLine="1260" w:firstLineChars="600"/>
      </w:pPr>
      <w:r>
        <w:rPr>
          <w:rFonts w:hint="eastAsia"/>
        </w:rPr>
        <w:t>③出现重大问题或有效投诉；</w:t>
      </w:r>
    </w:p>
    <w:p>
      <w:pPr>
        <w:pStyle w:val="27"/>
        <w:ind w:firstLine="1260" w:firstLineChars="600"/>
      </w:pPr>
      <w:r>
        <w:rPr>
          <w:rFonts w:hint="eastAsia"/>
        </w:rPr>
        <w:t>④被同行或其它人员举报影响平台发展；</w:t>
      </w:r>
    </w:p>
    <w:p>
      <w:pPr>
        <w:pStyle w:val="27"/>
        <w:ind w:firstLine="1260" w:firstLineChars="600"/>
      </w:pPr>
      <w:r>
        <w:rPr>
          <w:rFonts w:hint="eastAsia"/>
        </w:rPr>
        <w:t>⑤经督促仍未履行合同；</w:t>
      </w:r>
    </w:p>
    <w:p>
      <w:pPr>
        <w:pStyle w:val="27"/>
        <w:ind w:firstLine="1260" w:firstLineChars="600"/>
      </w:pPr>
      <w:r>
        <w:rPr>
          <w:rFonts w:hint="eastAsia"/>
        </w:rPr>
        <w:t>⑥被司法机关裁定破产或执行清算；</w:t>
      </w:r>
    </w:p>
    <w:p>
      <w:pPr>
        <w:pStyle w:val="27"/>
        <w:ind w:firstLine="1260" w:firstLineChars="600"/>
      </w:pPr>
      <w:r>
        <w:rPr>
          <w:rFonts w:hint="eastAsia"/>
        </w:rPr>
        <w:t>⑦其它应责令退出的项目。</w:t>
      </w:r>
    </w:p>
    <w:p>
      <w:pPr>
        <w:pStyle w:val="27"/>
        <w:ind w:firstLine="1260" w:firstLineChars="600"/>
        <w:rPr>
          <w:rFonts w:hint="eastAsia"/>
        </w:rPr>
      </w:pPr>
    </w:p>
    <w:p>
      <w:pPr>
        <w:pStyle w:val="78"/>
        <w:spacing w:before="156" w:after="156"/>
      </w:pPr>
      <w:r>
        <w:rPr>
          <w:rFonts w:hint="eastAsia"/>
        </w:rPr>
        <w:t>制度管理</w:t>
      </w:r>
    </w:p>
    <w:p>
      <w:pPr>
        <w:pStyle w:val="126"/>
        <w:ind w:left="0" w:firstLine="424" w:firstLineChars="202"/>
      </w:pPr>
      <w:r>
        <w:rPr>
          <w:rFonts w:hint="eastAsia"/>
        </w:rPr>
        <w:t>危险品物流智能安全管理平台</w:t>
      </w:r>
    </w:p>
    <w:p>
      <w:pPr>
        <w:pStyle w:val="27"/>
        <w:ind w:firstLine="1260" w:firstLineChars="600"/>
        <w:rPr>
          <w:szCs w:val="22"/>
        </w:rPr>
      </w:pPr>
      <w:r>
        <w:rPr>
          <w:rFonts w:hint="eastAsia"/>
          <w:szCs w:val="22"/>
        </w:rPr>
        <w:t>①</w:t>
      </w:r>
      <w:r>
        <w:rPr>
          <w:rFonts w:hint="eastAsia"/>
        </w:rPr>
        <w:t>制定健全的经营管理、信用管理、安全管理、财务制度等管理制度。</w:t>
      </w:r>
    </w:p>
    <w:p>
      <w:pPr>
        <w:pStyle w:val="27"/>
        <w:ind w:firstLine="1260" w:firstLineChars="600"/>
        <w:rPr>
          <w:szCs w:val="22"/>
        </w:rPr>
      </w:pPr>
      <w:r>
        <w:rPr>
          <w:rFonts w:hint="eastAsia"/>
          <w:szCs w:val="22"/>
        </w:rPr>
        <w:t>②</w:t>
      </w:r>
      <w:r>
        <w:rPr>
          <w:rFonts w:hint="eastAsia"/>
        </w:rPr>
        <w:t>企业评估准入与退出、考核评估、服务等规章制度。</w:t>
      </w:r>
    </w:p>
    <w:p>
      <w:pPr>
        <w:pStyle w:val="27"/>
        <w:ind w:firstLine="1260" w:firstLineChars="600"/>
      </w:pPr>
      <w:r>
        <w:rPr>
          <w:rFonts w:hint="eastAsia"/>
          <w:szCs w:val="22"/>
        </w:rPr>
        <w:t>③</w:t>
      </w:r>
      <w:r>
        <w:rPr>
          <w:rFonts w:hint="eastAsia"/>
        </w:rPr>
        <w:t>入驻实体签订诚信经营、服务平台规范等承诺书。</w:t>
      </w:r>
    </w:p>
    <w:p>
      <w:pPr>
        <w:pStyle w:val="27"/>
        <w:ind w:firstLine="1260" w:firstLineChars="600"/>
      </w:pPr>
      <w:r>
        <w:rPr>
          <w:rFonts w:hint="eastAsia"/>
        </w:rPr>
        <w:t>④制定突发事件应急预案，保障服务工作有序开展。</w:t>
      </w:r>
    </w:p>
    <w:p>
      <w:pPr>
        <w:pStyle w:val="126"/>
        <w:ind w:left="0" w:firstLine="424" w:firstLineChars="202"/>
      </w:pPr>
      <w:r>
        <w:rPr>
          <w:rFonts w:hint="eastAsia"/>
        </w:rPr>
        <w:t>卫星定位社会化服务运营商</w:t>
      </w:r>
    </w:p>
    <w:p>
      <w:pPr>
        <w:pStyle w:val="27"/>
        <w:ind w:firstLine="1260" w:firstLineChars="600"/>
        <w:rPr>
          <w:szCs w:val="22"/>
        </w:rPr>
      </w:pPr>
      <w:r>
        <w:rPr>
          <w:rFonts w:hint="eastAsia"/>
          <w:szCs w:val="22"/>
        </w:rPr>
        <w:t>①</w:t>
      </w:r>
      <w:r>
        <w:rPr>
          <w:rFonts w:hint="eastAsia"/>
        </w:rPr>
        <w:t>制定健全的经营管理、信用管理、安全管理、财务制度等管理制度。</w:t>
      </w:r>
    </w:p>
    <w:p>
      <w:pPr>
        <w:pStyle w:val="27"/>
        <w:ind w:firstLine="1260" w:firstLineChars="600"/>
        <w:rPr>
          <w:szCs w:val="22"/>
        </w:rPr>
      </w:pPr>
      <w:r>
        <w:rPr>
          <w:rFonts w:hint="eastAsia"/>
          <w:szCs w:val="22"/>
        </w:rPr>
        <w:t>②</w:t>
      </w:r>
      <w:r>
        <w:rPr>
          <w:rFonts w:hint="eastAsia"/>
        </w:rPr>
        <w:t>企业评估准入与退出、考核评估、服务等规章制度。</w:t>
      </w:r>
    </w:p>
    <w:p>
      <w:pPr>
        <w:pStyle w:val="27"/>
        <w:ind w:firstLine="1260" w:firstLineChars="600"/>
      </w:pPr>
      <w:r>
        <w:rPr>
          <w:rFonts w:hint="eastAsia"/>
          <w:szCs w:val="22"/>
        </w:rPr>
        <w:t>③</w:t>
      </w:r>
      <w:r>
        <w:rPr>
          <w:rFonts w:hint="eastAsia"/>
        </w:rPr>
        <w:t>入驻实体签订诚信经营、服务平台规范等承诺书。</w:t>
      </w:r>
    </w:p>
    <w:p>
      <w:pPr>
        <w:pStyle w:val="27"/>
        <w:ind w:firstLine="1260" w:firstLineChars="600"/>
      </w:pPr>
      <w:r>
        <w:rPr>
          <w:rFonts w:hint="eastAsia"/>
        </w:rPr>
        <w:t xml:space="preserve">④制定突发事件应急预案，保障服务工作有序开展。 </w:t>
      </w:r>
    </w:p>
    <w:p>
      <w:pPr>
        <w:pStyle w:val="27"/>
        <w:ind w:firstLine="840" w:firstLineChars="400"/>
      </w:pPr>
    </w:p>
    <w:p>
      <w:pPr>
        <w:pStyle w:val="78"/>
        <w:spacing w:before="156" w:after="156"/>
      </w:pPr>
      <w:r>
        <w:rPr>
          <w:rFonts w:hint="eastAsia"/>
        </w:rPr>
        <w:t>组织与人员管理</w:t>
      </w:r>
    </w:p>
    <w:p>
      <w:pPr>
        <w:pStyle w:val="126"/>
        <w:ind w:left="0" w:firstLine="424" w:firstLineChars="202"/>
      </w:pPr>
      <w:r>
        <w:rPr>
          <w:rFonts w:hint="eastAsia"/>
        </w:rPr>
        <w:t>组织</w:t>
      </w:r>
    </w:p>
    <w:p>
      <w:pPr>
        <w:pStyle w:val="126"/>
        <w:numPr>
          <w:ilvl w:val="0"/>
          <w:numId w:val="0"/>
        </w:numPr>
        <w:ind w:left="424"/>
        <w:rPr>
          <w:rFonts w:ascii="黑体" w:hAnsi="黑体" w:eastAsia="黑体"/>
        </w:rPr>
      </w:pPr>
      <w:r>
        <w:rPr>
          <w:rFonts w:hint="eastAsia" w:ascii="黑体" w:hAnsi="黑体" w:eastAsia="黑体"/>
        </w:rPr>
        <w:t xml:space="preserve">7.4.1.1 </w:t>
      </w:r>
      <w:r>
        <w:rPr>
          <w:rFonts w:hint="eastAsia"/>
        </w:rPr>
        <w:t>应依据法律法规设立或注册，具有相应的资格条件</w:t>
      </w:r>
      <w:r>
        <w:rPr>
          <w:rFonts w:hint="eastAsia" w:ascii="黑体" w:hAnsi="黑体" w:eastAsia="黑体"/>
        </w:rPr>
        <w:t>。</w:t>
      </w:r>
    </w:p>
    <w:p>
      <w:pPr>
        <w:pStyle w:val="126"/>
        <w:numPr>
          <w:ilvl w:val="0"/>
          <w:numId w:val="0"/>
        </w:numPr>
        <w:ind w:left="424"/>
        <w:rPr>
          <w:rFonts w:ascii="黑体" w:hAnsi="黑体" w:eastAsia="黑体"/>
        </w:rPr>
      </w:pPr>
      <w:r>
        <w:rPr>
          <w:rFonts w:hint="eastAsia" w:ascii="黑体" w:hAnsi="黑体" w:eastAsia="黑体"/>
        </w:rPr>
        <w:t xml:space="preserve">7.4.1.2 </w:t>
      </w:r>
      <w:r>
        <w:rPr>
          <w:rFonts w:hint="eastAsia"/>
        </w:rPr>
        <w:t>应建立与服务平台业务相对应的组织机构，明确各部门和岗位的工作职责。</w:t>
      </w:r>
    </w:p>
    <w:p>
      <w:pPr>
        <w:pStyle w:val="126"/>
        <w:numPr>
          <w:ilvl w:val="0"/>
          <w:numId w:val="0"/>
        </w:numPr>
        <w:ind w:left="424"/>
      </w:pPr>
      <w:r>
        <w:rPr>
          <w:rFonts w:hint="eastAsia" w:ascii="黑体" w:hAnsi="黑体" w:eastAsia="黑体"/>
        </w:rPr>
        <w:t xml:space="preserve">7.4.1.3 </w:t>
      </w:r>
      <w:r>
        <w:rPr>
          <w:rFonts w:hint="eastAsia"/>
        </w:rPr>
        <w:t>应科学管理、规范服务、公平竞争</w:t>
      </w:r>
      <w:r>
        <w:rPr>
          <w:rFonts w:hint="eastAsia" w:ascii="黑体" w:hAnsi="黑体" w:eastAsia="黑体"/>
        </w:rPr>
        <w:t>。</w:t>
      </w:r>
    </w:p>
    <w:p>
      <w:pPr>
        <w:pStyle w:val="126"/>
        <w:numPr>
          <w:ilvl w:val="0"/>
          <w:numId w:val="0"/>
        </w:numPr>
        <w:ind w:left="424"/>
        <w:rPr>
          <w:rFonts w:ascii="黑体" w:hAnsi="黑体" w:eastAsia="黑体"/>
        </w:rPr>
      </w:pPr>
      <w:r>
        <w:rPr>
          <w:rFonts w:hint="eastAsia" w:ascii="黑体" w:hAnsi="黑体" w:eastAsia="黑体"/>
        </w:rPr>
        <w:t xml:space="preserve">7.4.1.4 </w:t>
      </w:r>
      <w:r>
        <w:rPr>
          <w:rFonts w:hint="eastAsia"/>
        </w:rPr>
        <w:t>宜根据需要成立创业创新专家服务团队。</w:t>
      </w:r>
    </w:p>
    <w:p>
      <w:pPr>
        <w:pStyle w:val="126"/>
        <w:numPr>
          <w:ilvl w:val="0"/>
          <w:numId w:val="0"/>
        </w:numPr>
        <w:ind w:left="424"/>
        <w:rPr>
          <w:rFonts w:hint="eastAsia"/>
        </w:rPr>
      </w:pPr>
      <w:r>
        <w:rPr>
          <w:rFonts w:hint="eastAsia" w:ascii="黑体" w:hAnsi="黑体" w:eastAsia="黑体"/>
        </w:rPr>
        <w:t xml:space="preserve">7.4.1.5 </w:t>
      </w:r>
      <w:r>
        <w:rPr>
          <w:rFonts w:hint="eastAsia"/>
        </w:rPr>
        <w:t>应制定明确的发展规划和年度服务目标。</w:t>
      </w:r>
    </w:p>
    <w:p>
      <w:pPr>
        <w:pStyle w:val="126"/>
        <w:ind w:left="0" w:firstLine="424" w:firstLineChars="202"/>
      </w:pPr>
      <w:r>
        <w:rPr>
          <w:rFonts w:hint="eastAsia"/>
        </w:rPr>
        <w:t>人员</w:t>
      </w:r>
    </w:p>
    <w:p>
      <w:pPr>
        <w:pStyle w:val="126"/>
        <w:numPr>
          <w:ilvl w:val="0"/>
          <w:numId w:val="0"/>
        </w:numPr>
        <w:ind w:left="424"/>
        <w:rPr>
          <w:rFonts w:ascii="黑体" w:hAnsi="黑体" w:eastAsia="黑体"/>
        </w:rPr>
      </w:pPr>
      <w:r>
        <w:rPr>
          <w:rFonts w:hint="eastAsia" w:ascii="黑体" w:hAnsi="黑体" w:eastAsia="黑体"/>
        </w:rPr>
        <w:t>7.4.2.1</w:t>
      </w:r>
      <w:r>
        <w:rPr>
          <w:rFonts w:hint="eastAsia"/>
        </w:rPr>
        <w:t>应根据经营规模配备一定数量符合要求的管理、技术和服务等人员</w:t>
      </w:r>
      <w:r>
        <w:rPr>
          <w:rFonts w:hint="eastAsia" w:ascii="黑体" w:hAnsi="黑体" w:eastAsia="黑体"/>
        </w:rPr>
        <w:t>。</w:t>
      </w:r>
    </w:p>
    <w:p>
      <w:pPr>
        <w:pStyle w:val="126"/>
        <w:numPr>
          <w:ilvl w:val="0"/>
          <w:numId w:val="0"/>
        </w:numPr>
        <w:ind w:left="424"/>
      </w:pPr>
      <w:r>
        <w:rPr>
          <w:rFonts w:hint="eastAsia" w:ascii="黑体" w:hAnsi="黑体" w:eastAsia="黑体"/>
        </w:rPr>
        <w:t xml:space="preserve">7.4.2.2 </w:t>
      </w:r>
      <w:r>
        <w:rPr>
          <w:rFonts w:hint="eastAsia"/>
        </w:rPr>
        <w:t>应经过岗前培训，熟悉行业相关法律法规、政策文件及发展现状，具备相关专业知识、安全知识和工作能力。</w:t>
      </w:r>
    </w:p>
    <w:p>
      <w:pPr>
        <w:pStyle w:val="126"/>
        <w:numPr>
          <w:ilvl w:val="0"/>
          <w:numId w:val="0"/>
        </w:numPr>
        <w:ind w:left="424"/>
        <w:rPr>
          <w:rFonts w:ascii="黑体" w:hAnsi="黑体" w:eastAsia="黑体"/>
        </w:rPr>
      </w:pPr>
      <w:r>
        <w:rPr>
          <w:rFonts w:hint="eastAsia" w:ascii="黑体" w:hAnsi="黑体" w:eastAsia="黑体"/>
        </w:rPr>
        <w:t>7.4.2.3</w:t>
      </w:r>
      <w:r>
        <w:rPr>
          <w:rFonts w:hint="eastAsia"/>
        </w:rPr>
        <w:t>应严格遵守服务平台各项管理制度，具有良好的职业道德和服务意识。</w:t>
      </w:r>
    </w:p>
    <w:p>
      <w:pPr>
        <w:pStyle w:val="27"/>
      </w:pPr>
    </w:p>
    <w:p>
      <w:pPr>
        <w:pStyle w:val="101"/>
        <w:spacing w:before="312" w:after="312"/>
        <w:ind w:hanging="1702"/>
      </w:pPr>
      <w:r>
        <w:rPr>
          <w:rFonts w:hint="eastAsia"/>
        </w:rPr>
        <w:t xml:space="preserve"> 监督检查与考核评价内容</w:t>
      </w:r>
      <w:bookmarkStart w:id="49" w:name="_Toc508006408"/>
      <w:bookmarkStart w:id="50" w:name="_Toc13361_WPSOffice_Level1"/>
    </w:p>
    <w:p>
      <w:pPr>
        <w:pStyle w:val="78"/>
        <w:spacing w:before="156" w:after="156"/>
      </w:pPr>
      <w:r>
        <w:rPr>
          <w:rFonts w:hint="eastAsia"/>
        </w:rPr>
        <w:t>应定期对服务项目进行审核监督检查，监督其服务与管理质量。</w:t>
      </w:r>
      <w:bookmarkEnd w:id="49"/>
      <w:bookmarkStart w:id="51" w:name="_Toc508006411"/>
    </w:p>
    <w:p>
      <w:pPr>
        <w:pStyle w:val="78"/>
        <w:spacing w:before="156" w:after="156"/>
      </w:pPr>
      <w:r>
        <w:rPr>
          <w:rFonts w:hint="eastAsia"/>
        </w:rPr>
        <w:t>应对入驻实体经营中存在的问题及时指导纠正。</w:t>
      </w:r>
      <w:bookmarkEnd w:id="50"/>
      <w:bookmarkEnd w:id="51"/>
    </w:p>
    <w:p>
      <w:pPr>
        <w:pStyle w:val="27"/>
      </w:pPr>
    </w:p>
    <w:p>
      <w:pPr>
        <w:pStyle w:val="101"/>
        <w:spacing w:before="312" w:after="312"/>
        <w:ind w:hanging="1702"/>
      </w:pPr>
      <w:r>
        <w:rPr>
          <w:rFonts w:hint="eastAsia"/>
        </w:rPr>
        <w:t>考核评价</w:t>
      </w:r>
    </w:p>
    <w:p>
      <w:pPr>
        <w:pStyle w:val="78"/>
        <w:spacing w:before="156" w:after="156"/>
      </w:pPr>
      <w:r>
        <w:rPr>
          <w:rFonts w:hint="eastAsia"/>
        </w:rPr>
        <w:t>浙江省物流协会应组织专业人员对安全管理平台中的物流企业进行安全管理考核与评价，根据服务平台所记录的数据和运营效果，定期对第三方运营服务商进行运营水平评价。</w:t>
      </w:r>
    </w:p>
    <w:p>
      <w:pPr>
        <w:pStyle w:val="78"/>
        <w:spacing w:before="156" w:after="156"/>
      </w:pPr>
      <w:r>
        <w:rPr>
          <w:rFonts w:hint="eastAsia"/>
        </w:rPr>
        <w:t>建立考核评价机制，定期对入驻实体及项目服务商进行考核，建立考评档案。</w:t>
      </w:r>
    </w:p>
    <w:p>
      <w:pPr>
        <w:pStyle w:val="78"/>
        <w:spacing w:before="156" w:after="156"/>
      </w:pPr>
      <w:r>
        <w:rPr>
          <w:rFonts w:hint="eastAsia"/>
        </w:rPr>
        <w:t>对检查中出现重大问题或有效投诉的服务主体，应书面告知，并帮助分析解决有关问题，敦促整改。</w:t>
      </w:r>
    </w:p>
    <w:p>
      <w:pPr>
        <w:pStyle w:val="78"/>
        <w:spacing w:before="156" w:after="156"/>
      </w:pPr>
      <w:r>
        <w:rPr>
          <w:rFonts w:hint="eastAsia"/>
        </w:rPr>
        <w:t>对整改执行不到位、考核不合格的入驻实体，终止其在平台开展的各项服务。</w:t>
      </w:r>
      <w:r>
        <w:rPr>
          <w:rFonts w:hint="eastAsia"/>
        </w:rPr>
        <w:br w:type="textWrapping"/>
      </w:r>
    </w:p>
    <w:p>
      <w:r>
        <w:rPr>
          <w:rFonts w:hint="eastAsia"/>
        </w:rPr>
        <w:br w:type="page"/>
      </w:r>
    </w:p>
    <w:p>
      <w:pPr>
        <w:pStyle w:val="126"/>
        <w:numPr>
          <w:ilvl w:val="0"/>
          <w:numId w:val="0"/>
        </w:numPr>
      </w:pPr>
    </w:p>
    <w:p>
      <w:pPr>
        <w:pStyle w:val="101"/>
        <w:numPr>
          <w:ilvl w:val="0"/>
          <w:numId w:val="0"/>
        </w:numPr>
        <w:spacing w:before="312" w:after="312"/>
        <w:ind w:leftChars="0"/>
        <w:rPr>
          <w:rFonts w:hint="eastAsia"/>
          <w:szCs w:val="22"/>
        </w:rPr>
      </w:pPr>
      <w:r>
        <w:rPr>
          <w:rFonts w:hint="eastAsia"/>
          <w:szCs w:val="22"/>
        </w:rPr>
        <w:t>附件1：浙江省危险品物流安全智能管理平台技术评价指标</w:t>
      </w:r>
    </w:p>
    <w:p>
      <w:pPr>
        <w:pStyle w:val="126"/>
        <w:numPr>
          <w:ilvl w:val="0"/>
          <w:numId w:val="0"/>
        </w:numPr>
      </w:pPr>
    </w:p>
    <w:tbl>
      <w:tblPr>
        <w:tblStyle w:val="44"/>
        <w:tblW w:w="9524"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567"/>
        <w:gridCol w:w="436"/>
        <w:gridCol w:w="6652"/>
        <w:gridCol w:w="709"/>
        <w:gridCol w:w="589"/>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0" w:hRule="atLeast"/>
        </w:trPr>
        <w:tc>
          <w:tcPr>
            <w:tcW w:w="9524" w:type="dxa"/>
            <w:gridSpan w:val="7"/>
            <w:shd w:val="clear" w:color="auto" w:fill="auto"/>
            <w:noWrap/>
            <w:vAlign w:val="center"/>
          </w:tcPr>
          <w:p>
            <w:pPr>
              <w:jc w:val="center"/>
              <w:rPr>
                <w:color w:val="000000"/>
                <w:sz w:val="22"/>
                <w:szCs w:val="22"/>
              </w:rPr>
            </w:pPr>
            <w:r>
              <w:rPr>
                <w:rFonts w:hint="eastAsia"/>
                <w:color w:val="000000"/>
                <w:sz w:val="22"/>
                <w:szCs w:val="22"/>
              </w:rPr>
              <w:t>浙江省危险品物流安全智能管理平台技术评价指标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9" w:type="dxa"/>
          <w:trHeight w:val="280" w:hRule="atLeast"/>
        </w:trPr>
        <w:tc>
          <w:tcPr>
            <w:tcW w:w="562" w:type="dxa"/>
            <w:shd w:val="clear" w:color="auto" w:fill="auto"/>
            <w:noWrap/>
            <w:vAlign w:val="center"/>
          </w:tcPr>
          <w:p>
            <w:pPr>
              <w:jc w:val="center"/>
              <w:rPr>
                <w:color w:val="000000"/>
                <w:sz w:val="22"/>
                <w:szCs w:val="22"/>
              </w:rPr>
            </w:pPr>
            <w:r>
              <w:rPr>
                <w:rFonts w:hint="eastAsia"/>
                <w:color w:val="000000"/>
                <w:sz w:val="22"/>
                <w:szCs w:val="22"/>
              </w:rPr>
              <w:t>一级指标</w:t>
            </w:r>
          </w:p>
        </w:tc>
        <w:tc>
          <w:tcPr>
            <w:tcW w:w="567" w:type="dxa"/>
            <w:shd w:val="clear" w:color="auto" w:fill="auto"/>
            <w:noWrap/>
            <w:vAlign w:val="center"/>
          </w:tcPr>
          <w:p>
            <w:pPr>
              <w:jc w:val="center"/>
              <w:rPr>
                <w:color w:val="000000"/>
                <w:sz w:val="22"/>
                <w:szCs w:val="22"/>
              </w:rPr>
            </w:pPr>
            <w:r>
              <w:rPr>
                <w:rFonts w:hint="eastAsia"/>
                <w:color w:val="000000"/>
                <w:sz w:val="22"/>
                <w:szCs w:val="22"/>
              </w:rPr>
              <w:t>二级指标</w:t>
            </w:r>
          </w:p>
        </w:tc>
        <w:tc>
          <w:tcPr>
            <w:tcW w:w="436" w:type="dxa"/>
            <w:shd w:val="clear" w:color="auto" w:fill="auto"/>
            <w:noWrap/>
            <w:vAlign w:val="center"/>
          </w:tcPr>
          <w:p>
            <w:pPr>
              <w:jc w:val="center"/>
              <w:rPr>
                <w:color w:val="000000"/>
                <w:sz w:val="22"/>
                <w:szCs w:val="22"/>
              </w:rPr>
            </w:pPr>
            <w:r>
              <w:rPr>
                <w:rFonts w:hint="eastAsia"/>
                <w:color w:val="000000"/>
                <w:sz w:val="22"/>
                <w:szCs w:val="22"/>
              </w:rPr>
              <w:t>三级指标</w:t>
            </w:r>
          </w:p>
        </w:tc>
        <w:tc>
          <w:tcPr>
            <w:tcW w:w="6652" w:type="dxa"/>
            <w:shd w:val="clear" w:color="auto" w:fill="auto"/>
            <w:noWrap/>
            <w:vAlign w:val="center"/>
          </w:tcPr>
          <w:p>
            <w:pPr>
              <w:jc w:val="center"/>
              <w:rPr>
                <w:color w:val="000000"/>
                <w:sz w:val="22"/>
                <w:szCs w:val="22"/>
              </w:rPr>
            </w:pPr>
            <w:r>
              <w:rPr>
                <w:rFonts w:hint="eastAsia"/>
                <w:color w:val="000000"/>
                <w:sz w:val="22"/>
                <w:szCs w:val="22"/>
              </w:rPr>
              <w:t>指标解释</w:t>
            </w:r>
          </w:p>
        </w:tc>
        <w:tc>
          <w:tcPr>
            <w:tcW w:w="709" w:type="dxa"/>
            <w:shd w:val="clear" w:color="auto" w:fill="auto"/>
            <w:noWrap/>
            <w:vAlign w:val="center"/>
          </w:tcPr>
          <w:p>
            <w:pPr>
              <w:rPr>
                <w:color w:val="000000"/>
                <w:sz w:val="22"/>
                <w:szCs w:val="22"/>
              </w:rPr>
            </w:pPr>
            <w:r>
              <w:rPr>
                <w:rFonts w:hint="eastAsia"/>
                <w:color w:val="000000"/>
                <w:sz w:val="22"/>
                <w:szCs w:val="22"/>
              </w:rPr>
              <w:t>评价结果</w:t>
            </w:r>
          </w:p>
        </w:tc>
        <w:tc>
          <w:tcPr>
            <w:tcW w:w="589" w:type="dxa"/>
            <w:shd w:val="clear" w:color="auto" w:fill="auto"/>
            <w:noWrap/>
            <w:vAlign w:val="center"/>
          </w:tcPr>
          <w:p>
            <w:pPr>
              <w:rPr>
                <w:color w:val="000000"/>
                <w:sz w:val="22"/>
                <w:szCs w:val="22"/>
              </w:rPr>
            </w:pPr>
            <w:r>
              <w:rPr>
                <w:rFonts w:hint="eastAsia"/>
                <w:color w:val="000000"/>
                <w:sz w:val="22"/>
                <w:szCs w:val="22"/>
              </w:rPr>
              <w:t>评分权重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9" w:type="dxa"/>
          <w:trHeight w:val="1500" w:hRule="atLeast"/>
        </w:trPr>
        <w:tc>
          <w:tcPr>
            <w:tcW w:w="562" w:type="dxa"/>
            <w:vMerge w:val="restart"/>
            <w:shd w:val="clear" w:color="auto" w:fill="auto"/>
            <w:noWrap/>
            <w:vAlign w:val="center"/>
          </w:tcPr>
          <w:p>
            <w:pPr>
              <w:jc w:val="center"/>
              <w:rPr>
                <w:color w:val="000000"/>
                <w:sz w:val="22"/>
                <w:szCs w:val="22"/>
              </w:rPr>
            </w:pPr>
            <w:r>
              <w:rPr>
                <w:rFonts w:hint="eastAsia"/>
                <w:color w:val="000000"/>
                <w:sz w:val="22"/>
                <w:szCs w:val="22"/>
              </w:rPr>
              <w:t>车载终端功能与服务</w:t>
            </w:r>
          </w:p>
        </w:tc>
        <w:tc>
          <w:tcPr>
            <w:tcW w:w="567" w:type="dxa"/>
            <w:vMerge w:val="restart"/>
            <w:shd w:val="clear" w:color="auto" w:fill="auto"/>
            <w:noWrap/>
            <w:vAlign w:val="center"/>
          </w:tcPr>
          <w:p>
            <w:pPr>
              <w:jc w:val="center"/>
              <w:rPr>
                <w:color w:val="000000"/>
                <w:sz w:val="22"/>
                <w:szCs w:val="22"/>
              </w:rPr>
            </w:pPr>
            <w:r>
              <w:rPr>
                <w:rFonts w:hint="eastAsia"/>
                <w:color w:val="000000"/>
                <w:sz w:val="22"/>
                <w:szCs w:val="22"/>
              </w:rPr>
              <w:t>终端技术要求</w:t>
            </w:r>
          </w:p>
        </w:tc>
        <w:tc>
          <w:tcPr>
            <w:tcW w:w="436" w:type="dxa"/>
            <w:vMerge w:val="restart"/>
            <w:shd w:val="clear" w:color="auto" w:fill="auto"/>
            <w:noWrap/>
            <w:vAlign w:val="center"/>
          </w:tcPr>
          <w:p>
            <w:pPr>
              <w:jc w:val="center"/>
              <w:rPr>
                <w:color w:val="000000"/>
                <w:sz w:val="22"/>
                <w:szCs w:val="22"/>
              </w:rPr>
            </w:pPr>
            <w:r>
              <w:rPr>
                <w:rFonts w:hint="eastAsia"/>
                <w:color w:val="000000"/>
                <w:sz w:val="22"/>
                <w:szCs w:val="22"/>
              </w:rPr>
              <w:t>终端组成要求</w:t>
            </w:r>
          </w:p>
        </w:tc>
        <w:tc>
          <w:tcPr>
            <w:tcW w:w="6652" w:type="dxa"/>
            <w:shd w:val="clear" w:color="auto" w:fill="auto"/>
            <w:vAlign w:val="center"/>
          </w:tcPr>
          <w:p>
            <w:pPr>
              <w:rPr>
                <w:b/>
                <w:bCs/>
                <w:color w:val="000000"/>
                <w:sz w:val="22"/>
                <w:szCs w:val="22"/>
              </w:rPr>
            </w:pPr>
            <w:r>
              <w:rPr>
                <w:rFonts w:hint="eastAsia"/>
                <w:b/>
                <w:bCs/>
                <w:color w:val="000000"/>
                <w:sz w:val="22"/>
                <w:szCs w:val="22"/>
              </w:rPr>
              <w:t>主机：</w:t>
            </w:r>
            <w:r>
              <w:rPr>
                <w:rFonts w:hint="eastAsia"/>
                <w:color w:val="000000"/>
                <w:sz w:val="22"/>
                <w:szCs w:val="22"/>
              </w:rPr>
              <w:t>车载终端应包括微处理器、数据存储器、卫星定位模块、无线通信传输模块、实时时钟、高级驾驶辅助系统、驾驶员状态监测系统、数据通信接口等。终端主机的数据接口包括：驾驶员状态监测系统应具有的数据接口包括但不少于 1 路CAN 接口、1 路 RS232 接口或 RS485 接口、1 路 100M 以太网口、1 路视频信号输出接口；高级驾驶辅助系统应具有的数据接口包括但不少于 1 路 CAN 接口、2 路 RS232 接口或 RS485 接口、1 路 100M 以太网口、1 路视频信号输出接口。</w:t>
            </w:r>
            <w:r>
              <w:rPr>
                <w:rFonts w:hint="eastAsia"/>
                <w:color w:val="000000"/>
                <w:sz w:val="22"/>
                <w:szCs w:val="22"/>
              </w:rPr>
              <w:br w:type="textWrapping"/>
            </w:r>
            <w:r>
              <w:rPr>
                <w:rFonts w:hint="eastAsia"/>
                <w:color w:val="000000"/>
                <w:sz w:val="22"/>
                <w:szCs w:val="22"/>
              </w:rPr>
              <w:t>其中高级驾驶辅助系统应包含前方前向碰撞报警、车距过近报警、车道偏离报警功能、通过交叉路口超速报警，也可包含行人碰撞报警、交通标志识别、主动拍照等功能。</w:t>
            </w:r>
            <w:r>
              <w:rPr>
                <w:rFonts w:hint="eastAsia"/>
                <w:color w:val="000000"/>
                <w:sz w:val="22"/>
                <w:szCs w:val="22"/>
              </w:rPr>
              <w:br w:type="textWrapping"/>
            </w:r>
            <w:r>
              <w:rPr>
                <w:rFonts w:hint="eastAsia"/>
                <w:color w:val="000000"/>
                <w:sz w:val="22"/>
                <w:szCs w:val="22"/>
              </w:rPr>
              <w:t>驾驶员状态监测系统应包含疲劳驾驶报警、分神驾驶报警、抽烟报警、接打电话报警、驾驶员异常报警、驾驶员人脸身份识别、换人驾驶、超时驾驶报警等功能。</w:t>
            </w:r>
          </w:p>
        </w:tc>
        <w:tc>
          <w:tcPr>
            <w:tcW w:w="709" w:type="dxa"/>
            <w:shd w:val="clear" w:color="auto" w:fill="auto"/>
            <w:noWrap/>
            <w:vAlign w:val="center"/>
          </w:tcPr>
          <w:p>
            <w:pPr>
              <w:rPr>
                <w:color w:val="000000"/>
                <w:sz w:val="22"/>
                <w:szCs w:val="22"/>
              </w:rPr>
            </w:pPr>
            <w:r>
              <w:rPr>
                <w:rFonts w:hint="eastAsia"/>
                <w:color w:val="000000"/>
                <w:sz w:val="22"/>
                <w:szCs w:val="22"/>
              </w:rPr>
              <w:t>具备或不具备</w:t>
            </w:r>
          </w:p>
        </w:tc>
        <w:tc>
          <w:tcPr>
            <w:tcW w:w="589" w:type="dxa"/>
            <w:shd w:val="clear" w:color="auto" w:fill="auto"/>
            <w:noWrap/>
            <w:vAlign w:val="center"/>
          </w:tcPr>
          <w:p>
            <w:pP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9" w:type="dxa"/>
          <w:trHeight w:val="600" w:hRule="atLeast"/>
        </w:trPr>
        <w:tc>
          <w:tcPr>
            <w:tcW w:w="562" w:type="dxa"/>
            <w:vMerge w:val="continue"/>
            <w:vAlign w:val="center"/>
          </w:tcPr>
          <w:p>
            <w:pPr>
              <w:rPr>
                <w:color w:val="000000"/>
                <w:sz w:val="22"/>
                <w:szCs w:val="22"/>
              </w:rPr>
            </w:pPr>
          </w:p>
        </w:tc>
        <w:tc>
          <w:tcPr>
            <w:tcW w:w="567" w:type="dxa"/>
            <w:vMerge w:val="continue"/>
            <w:vAlign w:val="center"/>
          </w:tcPr>
          <w:p>
            <w:pPr>
              <w:rPr>
                <w:color w:val="000000"/>
                <w:sz w:val="22"/>
                <w:szCs w:val="22"/>
              </w:rPr>
            </w:pPr>
          </w:p>
        </w:tc>
        <w:tc>
          <w:tcPr>
            <w:tcW w:w="436" w:type="dxa"/>
            <w:vMerge w:val="continue"/>
            <w:vAlign w:val="center"/>
          </w:tcPr>
          <w:p>
            <w:pPr>
              <w:rPr>
                <w:color w:val="000000"/>
                <w:sz w:val="22"/>
                <w:szCs w:val="22"/>
              </w:rPr>
            </w:pPr>
          </w:p>
        </w:tc>
        <w:tc>
          <w:tcPr>
            <w:tcW w:w="6652" w:type="dxa"/>
            <w:shd w:val="clear" w:color="auto" w:fill="auto"/>
            <w:vAlign w:val="center"/>
          </w:tcPr>
          <w:p>
            <w:pPr>
              <w:rPr>
                <w:b/>
                <w:bCs/>
                <w:color w:val="000000"/>
                <w:sz w:val="22"/>
                <w:szCs w:val="22"/>
              </w:rPr>
            </w:pPr>
            <w:r>
              <w:rPr>
                <w:rFonts w:hint="eastAsia"/>
                <w:b/>
                <w:bCs/>
                <w:color w:val="000000"/>
                <w:sz w:val="22"/>
                <w:szCs w:val="22"/>
              </w:rPr>
              <w:t>存储器：</w:t>
            </w:r>
            <w:r>
              <w:rPr>
                <w:rFonts w:hint="eastAsia"/>
                <w:color w:val="000000"/>
                <w:sz w:val="22"/>
                <w:szCs w:val="22"/>
              </w:rPr>
              <w:t>储介质应支持 SD 卡存储，存储容量支持不少于 128GB 的常见规格，最大支持 2TG, 对存储器内部数据应具有不易打开、防止篡改的保护功能。存储器应区分多媒体数据存储区和其他数据存储区，且相互不应干扰。</w:t>
            </w:r>
          </w:p>
        </w:tc>
        <w:tc>
          <w:tcPr>
            <w:tcW w:w="709" w:type="dxa"/>
            <w:shd w:val="clear" w:color="auto" w:fill="auto"/>
            <w:vAlign w:val="center"/>
          </w:tcPr>
          <w:p>
            <w:pPr>
              <w:rPr>
                <w:color w:val="000000"/>
                <w:sz w:val="22"/>
                <w:szCs w:val="22"/>
              </w:rPr>
            </w:pPr>
            <w:r>
              <w:rPr>
                <w:rFonts w:hint="eastAsia"/>
                <w:color w:val="000000"/>
                <w:sz w:val="22"/>
                <w:szCs w:val="22"/>
              </w:rPr>
              <w:t>具备或不具备</w:t>
            </w:r>
          </w:p>
        </w:tc>
        <w:tc>
          <w:tcPr>
            <w:tcW w:w="589" w:type="dxa"/>
            <w:shd w:val="clear" w:color="auto" w:fill="auto"/>
            <w:noWrap/>
            <w:vAlign w:val="center"/>
          </w:tcPr>
          <w:p>
            <w:pP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9" w:type="dxa"/>
          <w:trHeight w:val="600" w:hRule="atLeast"/>
        </w:trPr>
        <w:tc>
          <w:tcPr>
            <w:tcW w:w="562" w:type="dxa"/>
            <w:vMerge w:val="continue"/>
            <w:vAlign w:val="center"/>
          </w:tcPr>
          <w:p>
            <w:pPr>
              <w:rPr>
                <w:color w:val="000000"/>
                <w:sz w:val="22"/>
                <w:szCs w:val="22"/>
              </w:rPr>
            </w:pPr>
          </w:p>
        </w:tc>
        <w:tc>
          <w:tcPr>
            <w:tcW w:w="567" w:type="dxa"/>
            <w:vMerge w:val="continue"/>
            <w:vAlign w:val="center"/>
          </w:tcPr>
          <w:p>
            <w:pPr>
              <w:rPr>
                <w:color w:val="000000"/>
                <w:sz w:val="22"/>
                <w:szCs w:val="22"/>
              </w:rPr>
            </w:pPr>
          </w:p>
        </w:tc>
        <w:tc>
          <w:tcPr>
            <w:tcW w:w="436" w:type="dxa"/>
            <w:vMerge w:val="continue"/>
            <w:vAlign w:val="center"/>
          </w:tcPr>
          <w:p>
            <w:pPr>
              <w:rPr>
                <w:color w:val="000000"/>
                <w:sz w:val="22"/>
                <w:szCs w:val="22"/>
              </w:rPr>
            </w:pPr>
          </w:p>
        </w:tc>
        <w:tc>
          <w:tcPr>
            <w:tcW w:w="6652" w:type="dxa"/>
            <w:shd w:val="clear" w:color="auto" w:fill="auto"/>
            <w:vAlign w:val="center"/>
          </w:tcPr>
          <w:p>
            <w:pPr>
              <w:rPr>
                <w:b/>
                <w:bCs/>
                <w:color w:val="000000"/>
                <w:sz w:val="22"/>
                <w:szCs w:val="22"/>
              </w:rPr>
            </w:pPr>
            <w:r>
              <w:rPr>
                <w:rFonts w:hint="eastAsia"/>
                <w:b/>
                <w:bCs/>
                <w:color w:val="000000"/>
                <w:sz w:val="22"/>
                <w:szCs w:val="22"/>
              </w:rPr>
              <w:t>外部配件：</w:t>
            </w:r>
            <w:r>
              <w:rPr>
                <w:rFonts w:hint="eastAsia"/>
                <w:color w:val="000000"/>
                <w:sz w:val="22"/>
                <w:szCs w:val="22"/>
              </w:rPr>
              <w:t>外部配件应符合 JT/T 794 标准 4.1.2 要求和 JT/T 1076 标准 4.2.2 要求，摄像头除了需符合 JT/T 1076 中的相关要求之外，还需要配备一路专门用于驾驶员状态监测的摄像头、一路用于高级驾驶辅助系统的摄像头及显示设备运转状态的信号灯或显示屏。</w:t>
            </w:r>
          </w:p>
        </w:tc>
        <w:tc>
          <w:tcPr>
            <w:tcW w:w="709" w:type="dxa"/>
            <w:shd w:val="clear" w:color="auto" w:fill="auto"/>
            <w:noWrap/>
            <w:vAlign w:val="center"/>
          </w:tcPr>
          <w:p>
            <w:pPr>
              <w:rPr>
                <w:color w:val="000000"/>
                <w:sz w:val="22"/>
                <w:szCs w:val="22"/>
              </w:rPr>
            </w:pPr>
            <w:r>
              <w:rPr>
                <w:rFonts w:hint="eastAsia"/>
                <w:color w:val="000000"/>
                <w:sz w:val="22"/>
                <w:szCs w:val="22"/>
              </w:rPr>
              <w:t>具备或不具备</w:t>
            </w:r>
          </w:p>
        </w:tc>
        <w:tc>
          <w:tcPr>
            <w:tcW w:w="589" w:type="dxa"/>
            <w:shd w:val="clear" w:color="auto" w:fill="auto"/>
            <w:noWrap/>
            <w:vAlign w:val="center"/>
          </w:tcPr>
          <w:p>
            <w:pP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9" w:type="dxa"/>
          <w:trHeight w:val="480" w:hRule="atLeast"/>
        </w:trPr>
        <w:tc>
          <w:tcPr>
            <w:tcW w:w="562" w:type="dxa"/>
            <w:vMerge w:val="continue"/>
            <w:vAlign w:val="center"/>
          </w:tcPr>
          <w:p>
            <w:pPr>
              <w:rPr>
                <w:color w:val="000000"/>
                <w:sz w:val="22"/>
                <w:szCs w:val="22"/>
              </w:rPr>
            </w:pPr>
          </w:p>
        </w:tc>
        <w:tc>
          <w:tcPr>
            <w:tcW w:w="567" w:type="dxa"/>
            <w:vMerge w:val="continue"/>
            <w:vAlign w:val="center"/>
          </w:tcPr>
          <w:p>
            <w:pPr>
              <w:rPr>
                <w:color w:val="000000"/>
                <w:sz w:val="22"/>
                <w:szCs w:val="22"/>
              </w:rPr>
            </w:pPr>
          </w:p>
        </w:tc>
        <w:tc>
          <w:tcPr>
            <w:tcW w:w="436" w:type="dxa"/>
            <w:vMerge w:val="continue"/>
            <w:vAlign w:val="center"/>
          </w:tcPr>
          <w:p>
            <w:pPr>
              <w:rPr>
                <w:color w:val="000000"/>
                <w:sz w:val="22"/>
                <w:szCs w:val="22"/>
              </w:rPr>
            </w:pPr>
          </w:p>
        </w:tc>
        <w:tc>
          <w:tcPr>
            <w:tcW w:w="6652" w:type="dxa"/>
            <w:shd w:val="clear" w:color="auto" w:fill="auto"/>
            <w:vAlign w:val="center"/>
          </w:tcPr>
          <w:p>
            <w:pPr>
              <w:rPr>
                <w:b/>
                <w:bCs/>
                <w:color w:val="000000"/>
                <w:sz w:val="22"/>
                <w:szCs w:val="22"/>
              </w:rPr>
            </w:pPr>
            <w:r>
              <w:rPr>
                <w:rFonts w:hint="eastAsia"/>
                <w:b/>
                <w:bCs/>
                <w:color w:val="000000"/>
                <w:sz w:val="22"/>
                <w:szCs w:val="22"/>
              </w:rPr>
              <w:t>主动安全报警设备：</w:t>
            </w:r>
            <w:r>
              <w:rPr>
                <w:rFonts w:hint="eastAsia"/>
                <w:color w:val="000000"/>
                <w:sz w:val="22"/>
                <w:szCs w:val="22"/>
              </w:rPr>
              <w:t>以声、光的形式向驾驶员发布报警信息的设备。</w:t>
            </w:r>
          </w:p>
        </w:tc>
        <w:tc>
          <w:tcPr>
            <w:tcW w:w="709" w:type="dxa"/>
            <w:shd w:val="clear" w:color="auto" w:fill="auto"/>
            <w:noWrap/>
            <w:vAlign w:val="center"/>
          </w:tcPr>
          <w:p>
            <w:pPr>
              <w:rPr>
                <w:color w:val="000000"/>
                <w:sz w:val="22"/>
                <w:szCs w:val="22"/>
              </w:rPr>
            </w:pPr>
            <w:r>
              <w:rPr>
                <w:rFonts w:hint="eastAsia"/>
                <w:color w:val="000000"/>
                <w:sz w:val="22"/>
                <w:szCs w:val="22"/>
              </w:rPr>
              <w:t>具备或不具备</w:t>
            </w:r>
          </w:p>
        </w:tc>
        <w:tc>
          <w:tcPr>
            <w:tcW w:w="589" w:type="dxa"/>
            <w:shd w:val="clear" w:color="auto" w:fill="auto"/>
            <w:noWrap/>
            <w:vAlign w:val="center"/>
          </w:tcPr>
          <w:p>
            <w:pP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9" w:type="dxa"/>
          <w:trHeight w:val="975" w:hRule="atLeast"/>
        </w:trPr>
        <w:tc>
          <w:tcPr>
            <w:tcW w:w="562" w:type="dxa"/>
            <w:vMerge w:val="continue"/>
            <w:vAlign w:val="center"/>
          </w:tcPr>
          <w:p>
            <w:pPr>
              <w:rPr>
                <w:color w:val="000000"/>
                <w:sz w:val="22"/>
                <w:szCs w:val="22"/>
              </w:rPr>
            </w:pPr>
          </w:p>
        </w:tc>
        <w:tc>
          <w:tcPr>
            <w:tcW w:w="567" w:type="dxa"/>
            <w:vMerge w:val="continue"/>
            <w:vAlign w:val="center"/>
          </w:tcPr>
          <w:p>
            <w:pPr>
              <w:rPr>
                <w:color w:val="000000"/>
                <w:sz w:val="22"/>
                <w:szCs w:val="22"/>
              </w:rPr>
            </w:pPr>
          </w:p>
        </w:tc>
        <w:tc>
          <w:tcPr>
            <w:tcW w:w="436" w:type="dxa"/>
            <w:vMerge w:val="restart"/>
            <w:shd w:val="clear" w:color="auto" w:fill="auto"/>
            <w:noWrap/>
            <w:vAlign w:val="center"/>
          </w:tcPr>
          <w:p>
            <w:pPr>
              <w:jc w:val="center"/>
              <w:rPr>
                <w:color w:val="000000"/>
                <w:sz w:val="22"/>
                <w:szCs w:val="22"/>
              </w:rPr>
            </w:pPr>
            <w:r>
              <w:rPr>
                <w:rFonts w:hint="eastAsia"/>
                <w:color w:val="000000"/>
                <w:sz w:val="22"/>
                <w:szCs w:val="22"/>
              </w:rPr>
              <w:t>终端功能要求</w:t>
            </w:r>
          </w:p>
        </w:tc>
        <w:tc>
          <w:tcPr>
            <w:tcW w:w="6652" w:type="dxa"/>
            <w:shd w:val="clear" w:color="auto" w:fill="auto"/>
            <w:vAlign w:val="center"/>
          </w:tcPr>
          <w:p>
            <w:pPr>
              <w:rPr>
                <w:b/>
                <w:bCs/>
                <w:color w:val="000000"/>
                <w:sz w:val="22"/>
                <w:szCs w:val="22"/>
              </w:rPr>
            </w:pPr>
            <w:r>
              <w:rPr>
                <w:rFonts w:hint="eastAsia"/>
                <w:b/>
                <w:bCs/>
                <w:color w:val="000000"/>
                <w:sz w:val="22"/>
                <w:szCs w:val="22"/>
              </w:rPr>
              <w:t>开机自检：</w:t>
            </w:r>
            <w:r>
              <w:rPr>
                <w:rFonts w:hint="eastAsia"/>
                <w:color w:val="000000"/>
                <w:sz w:val="22"/>
                <w:szCs w:val="22"/>
              </w:rPr>
              <w:t>设备应在车辆发动 30S 内启动并完成对所有主要的系统传感器和组件的自检，通过信号灯或显示屏明确表示设备的当前工作状态。若出现故障，则通过信号灯或显示屏显示故障类型等信息，同时上传到平台。</w:t>
            </w:r>
          </w:p>
        </w:tc>
        <w:tc>
          <w:tcPr>
            <w:tcW w:w="709" w:type="dxa"/>
            <w:shd w:val="clear" w:color="auto" w:fill="auto"/>
            <w:vAlign w:val="center"/>
          </w:tcPr>
          <w:p>
            <w:pPr>
              <w:rPr>
                <w:color w:val="000000"/>
                <w:sz w:val="22"/>
                <w:szCs w:val="22"/>
              </w:rPr>
            </w:pPr>
            <w:r>
              <w:rPr>
                <w:rFonts w:hint="eastAsia"/>
                <w:color w:val="000000"/>
                <w:sz w:val="22"/>
                <w:szCs w:val="22"/>
              </w:rPr>
              <w:t>具备或不具备</w:t>
            </w:r>
          </w:p>
        </w:tc>
        <w:tc>
          <w:tcPr>
            <w:tcW w:w="589" w:type="dxa"/>
            <w:shd w:val="clear" w:color="auto" w:fill="auto"/>
            <w:noWrap/>
            <w:vAlign w:val="center"/>
          </w:tcPr>
          <w:p>
            <w:pP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9" w:type="dxa"/>
          <w:trHeight w:val="8180" w:hRule="atLeast"/>
        </w:trPr>
        <w:tc>
          <w:tcPr>
            <w:tcW w:w="562" w:type="dxa"/>
            <w:vMerge w:val="continue"/>
            <w:vAlign w:val="center"/>
          </w:tcPr>
          <w:p>
            <w:pPr>
              <w:rPr>
                <w:color w:val="000000"/>
                <w:sz w:val="22"/>
                <w:szCs w:val="22"/>
              </w:rPr>
            </w:pPr>
          </w:p>
        </w:tc>
        <w:tc>
          <w:tcPr>
            <w:tcW w:w="567" w:type="dxa"/>
            <w:vMerge w:val="continue"/>
            <w:vAlign w:val="center"/>
          </w:tcPr>
          <w:p>
            <w:pPr>
              <w:rPr>
                <w:color w:val="000000"/>
                <w:sz w:val="22"/>
                <w:szCs w:val="22"/>
              </w:rPr>
            </w:pPr>
          </w:p>
        </w:tc>
        <w:tc>
          <w:tcPr>
            <w:tcW w:w="436" w:type="dxa"/>
            <w:vMerge w:val="continue"/>
            <w:vAlign w:val="center"/>
          </w:tcPr>
          <w:p>
            <w:pPr>
              <w:rPr>
                <w:color w:val="000000"/>
                <w:sz w:val="22"/>
                <w:szCs w:val="22"/>
              </w:rPr>
            </w:pPr>
          </w:p>
        </w:tc>
        <w:tc>
          <w:tcPr>
            <w:tcW w:w="6652" w:type="dxa"/>
            <w:shd w:val="clear" w:color="auto" w:fill="auto"/>
            <w:vAlign w:val="center"/>
          </w:tcPr>
          <w:p>
            <w:pPr>
              <w:rPr>
                <w:b/>
                <w:bCs/>
                <w:color w:val="000000"/>
                <w:sz w:val="22"/>
                <w:szCs w:val="22"/>
              </w:rPr>
            </w:pPr>
            <w:r>
              <w:rPr>
                <w:rFonts w:hint="eastAsia"/>
                <w:b/>
                <w:bCs/>
                <w:color w:val="000000"/>
                <w:sz w:val="22"/>
                <w:szCs w:val="22"/>
              </w:rPr>
              <w:t>高级驾驶辅助系统：</w:t>
            </w:r>
            <w:r>
              <w:rPr>
                <w:rFonts w:hint="eastAsia"/>
                <w:color w:val="000000"/>
                <w:sz w:val="22"/>
                <w:szCs w:val="22"/>
              </w:rPr>
              <w:t>应具备前向碰撞报警、车距过近报警、车道偏离报警、通过交叉路口超速报警，推荐行人碰撞报警、交通标志识别、主动拍照功能。</w:t>
            </w:r>
            <w:r>
              <w:rPr>
                <w:rFonts w:hint="eastAsia"/>
                <w:b/>
                <w:bCs/>
                <w:color w:val="000000"/>
                <w:sz w:val="22"/>
                <w:szCs w:val="22"/>
              </w:rPr>
              <w:br w:type="textWrapping"/>
            </w:r>
            <w:r>
              <w:rPr>
                <w:rFonts w:hint="eastAsia"/>
                <w:b/>
                <w:bCs/>
                <w:color w:val="000000"/>
                <w:sz w:val="22"/>
                <w:szCs w:val="22"/>
              </w:rPr>
              <w:t>a. 前向碰撞报警:</w:t>
            </w:r>
            <w:r>
              <w:rPr>
                <w:rFonts w:hint="eastAsia"/>
                <w:color w:val="000000"/>
                <w:sz w:val="22"/>
                <w:szCs w:val="22"/>
              </w:rPr>
              <w:t>前车碰撞报警功能应符合 JT/T 883 标准 5.3 条要求。且能够在以下状况下正常工作,包含晴天、雨雪天气、雾霾天气等在内的各类天气情况,白天、黄昏、夜晚、黎明等不同时间、不同光照条件,国内所有等级道路。</w:t>
            </w:r>
            <w:r>
              <w:rPr>
                <w:rFonts w:hint="eastAsia"/>
                <w:b/>
                <w:bCs/>
                <w:color w:val="000000"/>
                <w:sz w:val="22"/>
                <w:szCs w:val="22"/>
              </w:rPr>
              <w:br w:type="textWrapping"/>
            </w:r>
            <w:r>
              <w:rPr>
                <w:rFonts w:hint="eastAsia"/>
                <w:b/>
                <w:bCs/>
                <w:color w:val="000000"/>
                <w:sz w:val="22"/>
                <w:szCs w:val="22"/>
              </w:rPr>
              <w:t>b. 具备设置报警触发速度阀值、报警分级速度阈值与安全时间阈值的功能：</w:t>
            </w:r>
            <w:r>
              <w:rPr>
                <w:rFonts w:hint="eastAsia"/>
                <w:color w:val="000000"/>
                <w:sz w:val="22"/>
                <w:szCs w:val="22"/>
              </w:rPr>
              <w:t>当车辆速度超过报警触发速度阀值低于报警分级速度阈值时，若碰撞时间（TTC） 低于安全时间阈值（本标准采用 JT/T 883 标准所规定的 2.7s），终端产生预警，同时进行语音报警提示或者显示报警提示，并保存预警点至少包含车外前部区域的照片，但不向平台发送、记录报警信息。当车辆速度超过报警触发速度阀值且高于报警分级速度阈值时，若碰撞时间（TTC）低于安全时间阈值，终端产生报警，同时进行语音报警提示或者显示报警提示，并保存报警点至少包含车外前部区域的照片和视频，上传平台发送、记录报警信息。报警信息需包含日期、时间、地点、车辆速度、报警类别、报警级别、照片和视频。</w:t>
            </w:r>
            <w:r>
              <w:rPr>
                <w:rFonts w:hint="eastAsia"/>
                <w:color w:val="000000"/>
                <w:sz w:val="22"/>
                <w:szCs w:val="22"/>
              </w:rPr>
              <w:br w:type="textWrapping"/>
            </w:r>
            <w:r>
              <w:rPr>
                <w:rFonts w:hint="eastAsia"/>
                <w:b/>
                <w:bCs/>
                <w:color w:val="000000"/>
                <w:sz w:val="22"/>
                <w:szCs w:val="22"/>
              </w:rPr>
              <w:t>c. 车距过近报警：</w:t>
            </w:r>
            <w:r>
              <w:rPr>
                <w:rFonts w:hint="eastAsia"/>
                <w:color w:val="000000"/>
                <w:sz w:val="22"/>
                <w:szCs w:val="22"/>
              </w:rPr>
              <w:t>具有区分正在同车道行进的前车、反向车道的车辆的功能。在双向弯道条件下，终端应具有区分同向车道前车和反向车道的车辆的功能。具备设置报警触发速度阀值、报警分级速度阈值与安全距离时间阀值的功能:当车辆速度超过报警触发速度阀值低于报警分级速度阈值时，若与前车距离低于安全距离时间阈值，终端产生预警，同时进行语音报警提示或者显示报警提示，并保存预警点至少包含车外前部区域的照片，但不向平台发送、记录报警信息。当车辆速度超过报警触发速度阀值且高于报警分级速度阈值时，若与前车距离低于安全距离时间阈值，终端产生报警，同时进行语音报警提示或者显示报警提示，保存报警点至少包含车外前部区域的照片和视频，上传平台发送、记录报警信息。报警信息需包含日期、时间、地点、车辆速度、报警类别、报警级别、照片和视频。</w:t>
            </w:r>
            <w:r>
              <w:rPr>
                <w:rFonts w:hint="eastAsia"/>
                <w:color w:val="000000"/>
                <w:sz w:val="22"/>
                <w:szCs w:val="22"/>
              </w:rPr>
              <w:br w:type="textWrapping"/>
            </w:r>
            <w:r>
              <w:rPr>
                <w:rFonts w:hint="eastAsia"/>
                <w:b/>
                <w:bCs/>
                <w:color w:val="000000"/>
                <w:sz w:val="22"/>
                <w:szCs w:val="22"/>
              </w:rPr>
              <w:t>d. 车道偏离报警：</w:t>
            </w:r>
            <w:r>
              <w:rPr>
                <w:rFonts w:hint="eastAsia"/>
                <w:color w:val="000000"/>
                <w:sz w:val="22"/>
                <w:szCs w:val="22"/>
              </w:rPr>
              <w:t>终端应符合 JT/T 883 标准 5.4 要求，且符合在驾驶员使用转向灯时，该报警自动关闭。能够在以下状况下正常工作包含晴天、雨雪天气、雾霾天气等在内的各类天气情况，白天、黄昏、夜晚、黎明等不同时间、不同光照条件。具备设置报警触发速度阀值、报警分级速度阈值的功能，当车辆速度超过报警触发速度阀值低于报警分级速度阈值时，若车辆发生压线行驶或 S 形行驶超过行为持续时间触发阈值，终端产生预警，同时进行语音报警提示或者显示报警提示，并保存预警点至少包含车外前部区域的照片，但不向平台发送、记录报警信息；当车辆速度超过报警触发速度阀值且高于报警分级速度阈值时，若车辆发生压线行驶或 S 形行驶超过行为持续时间触发阈值，终端产生报警，同时进行语音报警提示或者显示报警提示，保存报警点至少包含车外前部区域的照片和视频，上传平台发送、记录报警信息。报警信息需包含日期、时间、地点、车辆速度、报警类别、报警级别、照片和视频。</w:t>
            </w:r>
            <w:r>
              <w:rPr>
                <w:rFonts w:hint="eastAsia"/>
                <w:b/>
                <w:bCs/>
                <w:color w:val="000000"/>
                <w:sz w:val="22"/>
                <w:szCs w:val="22"/>
              </w:rPr>
              <w:br w:type="textWrapping"/>
            </w:r>
            <w:r>
              <w:rPr>
                <w:rFonts w:hint="eastAsia"/>
                <w:b/>
                <w:bCs/>
                <w:color w:val="000000"/>
                <w:sz w:val="22"/>
                <w:szCs w:val="22"/>
              </w:rPr>
              <w:t>e.  交通标志识别：</w:t>
            </w:r>
            <w:r>
              <w:rPr>
                <w:rFonts w:hint="eastAsia"/>
                <w:color w:val="000000"/>
                <w:sz w:val="22"/>
                <w:szCs w:val="22"/>
              </w:rPr>
              <w:t>终端可具备交通标志识别的功能，能够在包含晴天、雨雪天气、雾霾天气等在内的各类天气情况，白天、黄昏、夜晚、黎明等不同时间、不同光照条件以及国内所有等级道路与不同速度等状况下正常工作。终端可具备本地或远程设置车辆可安全通过的高度参数的功能。识别到交通标志时，终端应立即保存包含车外前部区域的照片或者视频，但不向平台发送交通标示识别事件信息。识别到限高或限速交通标志时，如监测到车身参数不能满足限制值要求时，应立即对驾驶员进行报警提示，报警提示包含语音提示及显示提示。产生报警时，终端应立即向平台发送交通标示识别事件信息，信息中应包含识别到的限制值。</w:t>
            </w:r>
            <w:r>
              <w:rPr>
                <w:rFonts w:hint="eastAsia"/>
                <w:b/>
                <w:bCs/>
                <w:color w:val="000000"/>
                <w:sz w:val="22"/>
                <w:szCs w:val="22"/>
              </w:rPr>
              <w:br w:type="textWrapping"/>
            </w:r>
            <w:r>
              <w:rPr>
                <w:rFonts w:hint="eastAsia"/>
                <w:b/>
                <w:bCs/>
                <w:color w:val="000000"/>
                <w:sz w:val="22"/>
                <w:szCs w:val="22"/>
              </w:rPr>
              <w:t>f. 路口弯道超速报警：</w:t>
            </w:r>
            <w:r>
              <w:rPr>
                <w:rFonts w:hint="eastAsia"/>
                <w:color w:val="000000"/>
                <w:sz w:val="22"/>
                <w:szCs w:val="22"/>
              </w:rPr>
              <w:t>车辆行驶过程中，终端可具备行人、障碍物碰撞报警功能，能够在包含晴天、雨雪天气、雾霾天气等在内的各类天气情况，白天、黄昏、夜晚、黎明等不同时间、不同光照条件以及国内所有等级道路等状况下正常工作。具备设置报警触发速度阀值、报警分级速度阈值的功能。当车辆速度超过报警触发速度阀值时，若监测到前方（大于 50m）有路口，车辆时速大于 50 公里，终端进行语音报警提示或者显示报警提示。当车辆速度超过报警触发速度阀值时，若监测到车辆经过路口时速大于 40 公里， 终端进行语音报警提示或者显示报警提示，保存报警点至少包含车外前部区域的照片和视频，上传平台发送、记录报警信息。报警信息需包含日期、时间、地点、车辆速度、报警类别、报警级别、照片和视频。</w:t>
            </w:r>
            <w:r>
              <w:rPr>
                <w:rFonts w:hint="eastAsia"/>
                <w:b/>
                <w:bCs/>
                <w:color w:val="000000"/>
                <w:sz w:val="22"/>
                <w:szCs w:val="22"/>
              </w:rPr>
              <w:br w:type="textWrapping"/>
            </w:r>
            <w:r>
              <w:rPr>
                <w:rFonts w:hint="eastAsia"/>
                <w:b/>
                <w:bCs/>
                <w:color w:val="000000"/>
                <w:sz w:val="22"/>
                <w:szCs w:val="22"/>
              </w:rPr>
              <w:t>g. 行人、障碍物碰撞报警：</w:t>
            </w:r>
            <w:r>
              <w:rPr>
                <w:rFonts w:hint="eastAsia"/>
                <w:color w:val="000000"/>
                <w:sz w:val="22"/>
                <w:szCs w:val="22"/>
              </w:rPr>
              <w:t>车辆行驶过程中，终端可具备行人、障碍物碰撞报警功能，能够在包含晴天、雨雪天气、雾霾天气等在内的各类天气情况，白天、黄昏、夜晚、黎明等不同时间、不同光照条件以及国内所有等级道路等状况下正常工作。具备监测各种状态行人的功能，行人状态包括且不限于步行、跑步、下蹲、打伞、骑车等。具备监测到车辆前方和路侧行人、障碍物的功能。如果监测到有向道路中间运动状态的行人或物体，报警物体对象的监测纳入宽度增加到自车前方车道左右各 2m。具备设置报警触发速度阀值、报警分级速度阈值与行人、障碍物碰撞报警时间阀值的功能，当车辆速度超过报警触发速度阀值低于报警分级速度阈值时，若监测到与行人障碍距离时间小于行人碰撞报警时间阈值，终端产生预警，同时进行语音报警提示或者显示报警提示，并保存预警点至少包含车外前部区域的照片，但不向平台发送、记录报警信息。当车辆速度超过报警触发速度阀值且高于报警分级速度阈值时，若监测到与行人距离时间小于行人碰撞报警时间阈值，终端产生报警，同时进行语音报警提示或者显示报警提示，保存报警点至少包含车外前部区域的照片和视频，上传平台发送、记录报警信息。报警信息需包含日期、时间、地点、车辆速度、报警类别、报警级别、照片和视频。</w:t>
            </w:r>
            <w:r>
              <w:rPr>
                <w:rFonts w:hint="eastAsia"/>
                <w:color w:val="000000"/>
                <w:sz w:val="22"/>
                <w:szCs w:val="22"/>
              </w:rPr>
              <w:br w:type="textWrapping"/>
            </w:r>
            <w:r>
              <w:rPr>
                <w:rFonts w:hint="eastAsia"/>
                <w:b/>
                <w:bCs/>
                <w:color w:val="000000"/>
                <w:sz w:val="22"/>
                <w:szCs w:val="22"/>
              </w:rPr>
              <w:t>j. 主动拍照：</w:t>
            </w:r>
            <w:r>
              <w:rPr>
                <w:rFonts w:hint="eastAsia"/>
                <w:color w:val="000000"/>
                <w:sz w:val="22"/>
                <w:szCs w:val="22"/>
              </w:rPr>
              <w:t>车辆在行驶过程中，终端应能够定时或定距拍摄车辆前方情况照片，并将照片上传至平台。照片应包含拍摄时的车辆卫星定位信息。该功能中的时间与距离参数应可通过终端或平台进行设置与修改。</w:t>
            </w:r>
          </w:p>
        </w:tc>
        <w:tc>
          <w:tcPr>
            <w:tcW w:w="709" w:type="dxa"/>
            <w:shd w:val="clear" w:color="auto" w:fill="auto"/>
            <w:noWrap/>
            <w:vAlign w:val="center"/>
          </w:tcPr>
          <w:p>
            <w:pPr>
              <w:rPr>
                <w:color w:val="000000"/>
                <w:sz w:val="22"/>
                <w:szCs w:val="22"/>
              </w:rPr>
            </w:pPr>
            <w:r>
              <w:rPr>
                <w:rFonts w:hint="eastAsia"/>
                <w:color w:val="000000"/>
                <w:sz w:val="22"/>
                <w:szCs w:val="22"/>
              </w:rPr>
              <w:t>具备或不具备</w:t>
            </w:r>
          </w:p>
        </w:tc>
        <w:tc>
          <w:tcPr>
            <w:tcW w:w="589" w:type="dxa"/>
            <w:shd w:val="clear" w:color="auto" w:fill="auto"/>
            <w:noWrap/>
            <w:vAlign w:val="center"/>
          </w:tcPr>
          <w:p>
            <w:pP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9" w:type="dxa"/>
          <w:trHeight w:val="4502" w:hRule="atLeast"/>
        </w:trPr>
        <w:tc>
          <w:tcPr>
            <w:tcW w:w="562" w:type="dxa"/>
            <w:vMerge w:val="continue"/>
            <w:vAlign w:val="center"/>
          </w:tcPr>
          <w:p>
            <w:pPr>
              <w:rPr>
                <w:color w:val="000000"/>
                <w:sz w:val="22"/>
                <w:szCs w:val="22"/>
              </w:rPr>
            </w:pPr>
          </w:p>
        </w:tc>
        <w:tc>
          <w:tcPr>
            <w:tcW w:w="567" w:type="dxa"/>
            <w:vMerge w:val="continue"/>
            <w:vAlign w:val="center"/>
          </w:tcPr>
          <w:p>
            <w:pPr>
              <w:rPr>
                <w:color w:val="000000"/>
                <w:sz w:val="22"/>
                <w:szCs w:val="22"/>
              </w:rPr>
            </w:pPr>
          </w:p>
        </w:tc>
        <w:tc>
          <w:tcPr>
            <w:tcW w:w="436" w:type="dxa"/>
            <w:vMerge w:val="continue"/>
            <w:vAlign w:val="center"/>
          </w:tcPr>
          <w:p>
            <w:pPr>
              <w:rPr>
                <w:color w:val="000000"/>
                <w:sz w:val="22"/>
                <w:szCs w:val="22"/>
              </w:rPr>
            </w:pPr>
          </w:p>
        </w:tc>
        <w:tc>
          <w:tcPr>
            <w:tcW w:w="6652" w:type="dxa"/>
            <w:shd w:val="clear" w:color="auto" w:fill="auto"/>
            <w:vAlign w:val="center"/>
          </w:tcPr>
          <w:p>
            <w:pPr>
              <w:rPr>
                <w:b/>
                <w:bCs/>
                <w:color w:val="000000"/>
                <w:sz w:val="22"/>
                <w:szCs w:val="22"/>
              </w:rPr>
            </w:pPr>
            <w:r>
              <w:rPr>
                <w:rFonts w:hint="eastAsia"/>
                <w:b/>
                <w:bCs/>
                <w:color w:val="000000"/>
                <w:sz w:val="22"/>
                <w:szCs w:val="22"/>
              </w:rPr>
              <w:t>驾驶员状态监测系统功能：</w:t>
            </w:r>
            <w:r>
              <w:rPr>
                <w:rFonts w:hint="eastAsia"/>
                <w:color w:val="000000"/>
                <w:sz w:val="22"/>
                <w:szCs w:val="22"/>
              </w:rPr>
              <w:t>利用安装在车上的传感器，在驾驶员驾驶过程中，通过非接触的方式，实时监控驾驶员的状态，能够监测到驾驶员危险驾驶行为，并提醒驾驶员的设备或功能。驾驶员状态监测系统应具备疲劳驾驶报警、分神驾驶报警、抽烟报警、接打电话报警、驾驶员身份人脸识别报警、换人驾驶报警、超时驾驶报警等功能。</w:t>
            </w:r>
            <w:r>
              <w:rPr>
                <w:rFonts w:hint="eastAsia"/>
                <w:b/>
                <w:bCs/>
                <w:color w:val="000000"/>
                <w:sz w:val="22"/>
                <w:szCs w:val="22"/>
              </w:rPr>
              <w:br w:type="textWrapping"/>
            </w:r>
            <w:r>
              <w:rPr>
                <w:rFonts w:hint="eastAsia"/>
                <w:b/>
                <w:bCs/>
                <w:color w:val="000000"/>
                <w:sz w:val="22"/>
                <w:szCs w:val="22"/>
              </w:rPr>
              <w:t>a. 疲劳驾驶报警：</w:t>
            </w:r>
            <w:r>
              <w:rPr>
                <w:rFonts w:hint="eastAsia"/>
                <w:color w:val="000000"/>
                <w:sz w:val="22"/>
                <w:szCs w:val="22"/>
              </w:rPr>
              <w:t>驾驶员状态监测系统应具备在车辆行驶过程中，能够通过面部监测的方式监测到驾驶员疲劳驾驶，并提供不同等级的疲劳驾驶警告报警。能够在白天、夜晚、黄昏和黎明等不同光照条件下实现疲劳驾驶监测。可在驾驶员佩戴帽子、眼镜、墨镜等情况下正常工作。具备设置报警触发速度阈值、报警触发持续时间阈值和报警分级速度阈值的功能，只有在当车辆速度超过报警触发速度阈值，且超过行为持续时间触发阈值的条件下，若监测到疲劳驾驶，才会产生（预）报警。当车辆速度超过报警触发速度阀值低于报警分级速度阈值时，若监测到疲劳驾驶状态，且超过行为持续时间触发阈值，终端产生预警，进行语音报警提示或者显示报警提示， 并保存预警点至少包含车内驾驶员区域的照片。当车辆速度超过报警触发速度阀值且高于报警分级速度阈值时，若监测到疲劳驾驶，且超过行为持续时间触发阈值，终端产生报警，进行语音报警提示或者显示报警提示， 并保存报警点至少包含车外前部区域的照片和视频。产生（预）报警时，终端应向平台发送疲劳驾驶报警信息，报警信息需包含日期、时间、地点、车辆速度、报警类别、报警级别、照片或视频。若报警级别为预警，应向平台上传报警点至少包含车外前部区域的照片，若报警级别为报警，则应向平台上传报警点至少包含驾驶员面部特征的照片和视频。</w:t>
            </w:r>
            <w:r>
              <w:rPr>
                <w:rFonts w:hint="eastAsia"/>
                <w:b/>
                <w:bCs/>
                <w:color w:val="000000"/>
                <w:sz w:val="22"/>
                <w:szCs w:val="22"/>
              </w:rPr>
              <w:br w:type="textWrapping"/>
            </w:r>
            <w:r>
              <w:rPr>
                <w:rFonts w:hint="eastAsia"/>
                <w:b/>
                <w:bCs/>
                <w:color w:val="000000"/>
                <w:sz w:val="22"/>
                <w:szCs w:val="22"/>
              </w:rPr>
              <w:t>b. 分神驾驶报警：</w:t>
            </w:r>
            <w:r>
              <w:rPr>
                <w:rFonts w:hint="eastAsia"/>
                <w:color w:val="000000"/>
                <w:sz w:val="22"/>
                <w:szCs w:val="22"/>
              </w:rPr>
              <w:t>在车辆行驶过程中，车载终端应能够通过视频的方式监测到驾驶员分神状态，该驾驶状态包括但不限于目光反复离开正前方、低头、回头、左顾右盼、聊天等，产生分神警告，且具备能够在白天、夜晚、黄昏和黎明等不同光照条件下实现分神驾驶监测。可在驾驶员佩戴帽子、眼镜、墨镜等情况下正常工作。能够区分车辆转向、驾驶员观察后视镜等情况与分神驾驶状态。具备设置报警触发速度阈值、报警触发行为持续时间阈值和报警分级速度阈值的功能， 只有在当车辆速度超过报警触发速度阈值，且超过报警触发行为持续时间阈值的条件下，若监测到分神驾驶，才会产生（预）报警。当车辆速度超过报警触发速度阀值低于报警分级速度阈值时，若监测到分神驾驶状态，且超过行为持续时间触发阈值，终端产生预警，同时进行语音报警提示或者显示报警提示，并保存预警点至少包含车内驾驶员区域的照片。当车辆速度超过报警触发速度阀值且高于报警分级速度阈值时，若监测到分神驾驶状态，且超过行为持续时间触发阈值，终端产生报警，同时进行语音报警提示或者显示报警提示，并保存报警点至少包含车外前部区域的照片和视频。产生（预）报警时，终端应向平台发送分神驾驶报警信息，报警信息需包含日期、时间、地点、车辆速度、报警类别、报警级别、照片或视频。若报警级别为预警，应向平台上传报警点至少包含车外前部区域的照片，若报警级别为报警，则应向平台上传报警点至少包含驾驶员面部特征的照片和视频。</w:t>
            </w:r>
            <w:r>
              <w:rPr>
                <w:rFonts w:hint="eastAsia"/>
                <w:b/>
                <w:bCs/>
                <w:color w:val="000000"/>
                <w:sz w:val="22"/>
                <w:szCs w:val="22"/>
              </w:rPr>
              <w:br w:type="textWrapping"/>
            </w:r>
            <w:r>
              <w:rPr>
                <w:rFonts w:hint="eastAsia"/>
                <w:b/>
                <w:bCs/>
                <w:color w:val="000000"/>
                <w:sz w:val="22"/>
                <w:szCs w:val="22"/>
              </w:rPr>
              <w:t>c. 抽烟报警：</w:t>
            </w:r>
            <w:r>
              <w:rPr>
                <w:rFonts w:hint="eastAsia"/>
                <w:color w:val="000000"/>
                <w:sz w:val="22"/>
                <w:szCs w:val="22"/>
              </w:rPr>
              <w:t>在车辆行驶过程中，车载终端应能够通过接触或非接触的方式监测到驾驶员抽烟的行为产生报警，且具备能够在白天、夜晚、黄昏和黎明等不同光照条件下实现抽烟行为监测。具备设置报警触发速度阈值、报警触发持续时间阈值和报警分级速度阈值的功能，只有在当车辆速度超过报警触发速度阈值，且超过报警触发行为持续时间阈值的条件下，若监测到驾驶员抽烟行为，才会产生（预）报警。当车速超过报警触发速度阀值低于报警分级速度阈值时，若监测到驾驶员抽烟行为，且超过行为持续时间触发阈值，终端产生预警，同时进行语音报警提示或者显示报警提示，并保存预警点至少包含车内驾驶员区域的照片。当车速超过报警触发速度阀值且高于报警分级速度阈值时，若监测到驾驶员抽烟行为，且超过行为持续时间触发阈值，终端产生报警，同时进行语音报警提示或者显示报警提示，并保存报警点至少包含车外前部区域的照片和视频。产生（预）报警时，终端应向平台发送报警信息，报警信息需包含日期、时间、地点、车辆速度、报警类别、报警级别、照片或视频。若报警级别为预警，应向平台上传报警点至少包含车外前部区域的照片，若报警级别为报警，则应向平台上传报警点至少包含驾驶员面部特征的照片和视频。</w:t>
            </w:r>
            <w:r>
              <w:rPr>
                <w:rFonts w:hint="eastAsia"/>
                <w:b/>
                <w:bCs/>
                <w:color w:val="000000"/>
                <w:sz w:val="22"/>
                <w:szCs w:val="22"/>
              </w:rPr>
              <w:br w:type="textWrapping"/>
            </w:r>
            <w:r>
              <w:rPr>
                <w:rFonts w:hint="eastAsia"/>
                <w:b/>
                <w:bCs/>
                <w:color w:val="000000"/>
                <w:sz w:val="22"/>
                <w:szCs w:val="22"/>
              </w:rPr>
              <w:t>d. 接打电话报警:</w:t>
            </w:r>
            <w:r>
              <w:rPr>
                <w:rFonts w:hint="eastAsia"/>
                <w:color w:val="000000"/>
                <w:sz w:val="22"/>
                <w:szCs w:val="22"/>
              </w:rPr>
              <w:t>在车辆行驶过程中，车载终端应能够通过非接触的方式监测到驾驶员接打电话的行为产生报警，且具备能够在白天、夜晚、黄昏和黎明等不同光照条件下实现接打电话行为监测。具备设置报警触发速度阈值、报警触发持续时间阈值和报警分级速度阈值的功能，只有在当车辆速度超过报警触发速度阈值，且超过报警行为触发持续时间阈值的条件下，若监测到驾驶员接打使用电话行为，才会产生（预）报警。当车速超过报警触发速度阀值低于报警分级速度阈值时，若监测到驾驶员接打使用电话行为，且超过行为持续时间触发阈值，终端产生预警，同时进行语音报警提示或者显示报警提示，并保存预警点至少包含车内驾驶员区域的照片。当车速超过报警触发速度阀值且高于报警分级速度阈值时，若监测到驾驶员接打使用电话行为，且超过行为持续时间触发阈值，终端产生报警，同时进行语音报警提示或者显示报警提示，并保存报警点至少包含车外前部区域的照片和视频。产生（预）报警时，终端应向平台发送报警信息，报警信息需包含日期、时间、地点、车辆速度、报警类别、报警级别、照片或视频。若报警级别为预警，应向平台上传报警点至少包含车外前部区域的照片，若报警级别为报警，则应向平台上传报警点至少包含驾驶员面部特征的照片和视频，并上传至平台。</w:t>
            </w:r>
            <w:r>
              <w:rPr>
                <w:rFonts w:hint="eastAsia"/>
                <w:b/>
                <w:bCs/>
                <w:color w:val="000000"/>
                <w:sz w:val="22"/>
                <w:szCs w:val="22"/>
              </w:rPr>
              <w:br w:type="textWrapping"/>
            </w:r>
            <w:r>
              <w:rPr>
                <w:rFonts w:hint="eastAsia"/>
                <w:b/>
                <w:bCs/>
                <w:color w:val="000000"/>
                <w:sz w:val="22"/>
                <w:szCs w:val="22"/>
              </w:rPr>
              <w:t>e. 驾驶员异常报警:</w:t>
            </w:r>
            <w:r>
              <w:rPr>
                <w:rFonts w:hint="eastAsia"/>
                <w:color w:val="000000"/>
                <w:sz w:val="22"/>
                <w:szCs w:val="22"/>
              </w:rPr>
              <w:t>当车速超过报警触发速度阀值，终端监测到驾驶员异常时，应能产生驾驶员异常报警， 并对驾驶员进行报警提示，同时保存报警点至少包含驾驶员区域的照片和视频，并向平台发送驾驶员异常报警信息，该报警级别默认为报警，报警信息需包含日期、时间、地点、车辆速度、报警类别、报警级别、照片，该报警级别默认为报警。</w:t>
            </w:r>
            <w:r>
              <w:rPr>
                <w:rFonts w:hint="eastAsia"/>
                <w:color w:val="000000"/>
                <w:sz w:val="22"/>
                <w:szCs w:val="22"/>
              </w:rPr>
              <w:br w:type="textWrapping"/>
            </w:r>
            <w:r>
              <w:rPr>
                <w:rFonts w:hint="eastAsia"/>
                <w:color w:val="000000"/>
                <w:sz w:val="22"/>
                <w:szCs w:val="22"/>
              </w:rPr>
              <w:t>f. 驾驶员身份人脸识别:终端应具备驾驶员面部照片抓拍的功能，当车辆在行驶过程中（行驶速度超过报警触发速度阈值），终端应能主动抓拍包含驾驶员正面照片，并上传到平台，与该公司准驾的驾驶员人脸照或身份证芯片照进行身份识别，若不符合，在平台上产生驾驶员准驾身份不符的报警信息，同时保存报警点至少包含驾驶员区域的照片，该报警级别默认为报警。</w:t>
            </w:r>
            <w:r>
              <w:rPr>
                <w:rFonts w:hint="eastAsia"/>
                <w:b/>
                <w:bCs/>
                <w:color w:val="000000"/>
                <w:sz w:val="22"/>
                <w:szCs w:val="22"/>
              </w:rPr>
              <w:br w:type="textWrapping"/>
            </w:r>
            <w:r>
              <w:rPr>
                <w:rFonts w:hint="eastAsia"/>
                <w:b/>
                <w:bCs/>
                <w:color w:val="000000"/>
                <w:sz w:val="22"/>
                <w:szCs w:val="22"/>
              </w:rPr>
              <w:t>h. 换人驾驶上报:</w:t>
            </w:r>
            <w:r>
              <w:rPr>
                <w:rFonts w:hint="eastAsia"/>
                <w:color w:val="000000"/>
                <w:sz w:val="22"/>
                <w:szCs w:val="22"/>
              </w:rPr>
              <w:t>终端可具备本地驾驶员面部特征识别功能，终端监测到驾驶员离开监控画面再返回时， 终端应能将重新出现的驾驶员面部特征与离开前的驾驶员面部特征相对比。若驾驶员面部特征不同，则向平台发送换人驾驶前、后驾驶员的照片等信息。</w:t>
            </w:r>
            <w:r>
              <w:rPr>
                <w:rFonts w:hint="eastAsia"/>
                <w:b/>
                <w:bCs/>
                <w:color w:val="000000"/>
                <w:sz w:val="22"/>
                <w:szCs w:val="22"/>
              </w:rPr>
              <w:br w:type="textWrapping"/>
            </w:r>
            <w:r>
              <w:rPr>
                <w:rFonts w:hint="eastAsia"/>
                <w:b/>
                <w:bCs/>
                <w:color w:val="000000"/>
                <w:sz w:val="22"/>
                <w:szCs w:val="22"/>
              </w:rPr>
              <w:t>g. 超时驾驶报警:</w:t>
            </w:r>
            <w:r>
              <w:rPr>
                <w:rFonts w:hint="eastAsia"/>
                <w:color w:val="000000"/>
                <w:sz w:val="22"/>
                <w:szCs w:val="22"/>
              </w:rPr>
              <w:t>在车辆行驶过程中，车载终端应能通过对驾驶员人脸定时抓拍，并通过计算与分析，计算驾驶员实际连续驾驶时间，对超过规定驾驶时间或休息时间不足的，平台应产生超时驾驶报警，并自动向终端下发指令对驾驶员进行超时驾驶报警提醒，同时保存报警点至少包含驾驶员区域的照片，该报警级别默认为报警。</w:t>
            </w:r>
          </w:p>
        </w:tc>
        <w:tc>
          <w:tcPr>
            <w:tcW w:w="709" w:type="dxa"/>
            <w:shd w:val="clear" w:color="auto" w:fill="auto"/>
            <w:vAlign w:val="center"/>
          </w:tcPr>
          <w:p>
            <w:pPr>
              <w:rPr>
                <w:color w:val="000000"/>
                <w:sz w:val="22"/>
                <w:szCs w:val="22"/>
              </w:rPr>
            </w:pPr>
            <w:r>
              <w:rPr>
                <w:rFonts w:hint="eastAsia"/>
                <w:color w:val="000000"/>
                <w:sz w:val="22"/>
                <w:szCs w:val="22"/>
              </w:rPr>
              <w:t>具备或不具备</w:t>
            </w:r>
          </w:p>
        </w:tc>
        <w:tc>
          <w:tcPr>
            <w:tcW w:w="589" w:type="dxa"/>
            <w:shd w:val="clear" w:color="auto" w:fill="auto"/>
            <w:noWrap/>
            <w:vAlign w:val="center"/>
          </w:tcPr>
          <w:p>
            <w:pP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9" w:type="dxa"/>
          <w:trHeight w:val="300" w:hRule="atLeast"/>
        </w:trPr>
        <w:tc>
          <w:tcPr>
            <w:tcW w:w="562" w:type="dxa"/>
            <w:vMerge w:val="continue"/>
            <w:vAlign w:val="center"/>
          </w:tcPr>
          <w:p>
            <w:pPr>
              <w:rPr>
                <w:color w:val="000000"/>
                <w:sz w:val="22"/>
                <w:szCs w:val="22"/>
              </w:rPr>
            </w:pPr>
          </w:p>
        </w:tc>
        <w:tc>
          <w:tcPr>
            <w:tcW w:w="567" w:type="dxa"/>
            <w:vMerge w:val="continue"/>
            <w:vAlign w:val="center"/>
          </w:tcPr>
          <w:p>
            <w:pPr>
              <w:rPr>
                <w:color w:val="000000"/>
                <w:sz w:val="22"/>
                <w:szCs w:val="22"/>
              </w:rPr>
            </w:pPr>
          </w:p>
        </w:tc>
        <w:tc>
          <w:tcPr>
            <w:tcW w:w="436" w:type="dxa"/>
            <w:vMerge w:val="restart"/>
            <w:shd w:val="clear" w:color="auto" w:fill="auto"/>
            <w:noWrap/>
            <w:vAlign w:val="center"/>
          </w:tcPr>
          <w:p>
            <w:pPr>
              <w:jc w:val="center"/>
              <w:rPr>
                <w:color w:val="000000"/>
                <w:sz w:val="22"/>
                <w:szCs w:val="22"/>
              </w:rPr>
            </w:pPr>
            <w:r>
              <w:rPr>
                <w:rFonts w:hint="eastAsia"/>
                <w:color w:val="000000"/>
                <w:sz w:val="22"/>
                <w:szCs w:val="22"/>
              </w:rPr>
              <w:t>外设功能要求</w:t>
            </w:r>
          </w:p>
        </w:tc>
        <w:tc>
          <w:tcPr>
            <w:tcW w:w="6652" w:type="dxa"/>
            <w:shd w:val="clear" w:color="auto" w:fill="auto"/>
            <w:vAlign w:val="center"/>
          </w:tcPr>
          <w:p>
            <w:pPr>
              <w:rPr>
                <w:b/>
                <w:bCs/>
                <w:color w:val="000000"/>
                <w:sz w:val="22"/>
                <w:szCs w:val="22"/>
              </w:rPr>
            </w:pPr>
            <w:r>
              <w:rPr>
                <w:rFonts w:hint="eastAsia"/>
                <w:b/>
                <w:bCs/>
                <w:color w:val="000000"/>
                <w:sz w:val="22"/>
                <w:szCs w:val="22"/>
              </w:rPr>
              <w:t>行车记录仪功能：</w:t>
            </w:r>
            <w:r>
              <w:rPr>
                <w:rFonts w:hint="eastAsia"/>
                <w:color w:val="000000"/>
                <w:sz w:val="22"/>
                <w:szCs w:val="22"/>
              </w:rPr>
              <w:t>行车记录仪功能应符合 GB/T 19056 标准中功能要求。</w:t>
            </w:r>
          </w:p>
        </w:tc>
        <w:tc>
          <w:tcPr>
            <w:tcW w:w="709" w:type="dxa"/>
            <w:shd w:val="clear" w:color="auto" w:fill="auto"/>
            <w:noWrap/>
            <w:vAlign w:val="center"/>
          </w:tcPr>
          <w:p>
            <w:pPr>
              <w:rPr>
                <w:color w:val="000000"/>
                <w:sz w:val="22"/>
                <w:szCs w:val="22"/>
              </w:rPr>
            </w:pPr>
            <w:r>
              <w:rPr>
                <w:rFonts w:hint="eastAsia"/>
                <w:color w:val="000000"/>
                <w:sz w:val="22"/>
                <w:szCs w:val="22"/>
              </w:rPr>
              <w:t>　</w:t>
            </w:r>
          </w:p>
        </w:tc>
        <w:tc>
          <w:tcPr>
            <w:tcW w:w="589" w:type="dxa"/>
            <w:shd w:val="clear" w:color="auto" w:fill="auto"/>
            <w:noWrap/>
            <w:vAlign w:val="center"/>
          </w:tcPr>
          <w:p>
            <w:pP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9" w:type="dxa"/>
          <w:trHeight w:val="300" w:hRule="atLeast"/>
        </w:trPr>
        <w:tc>
          <w:tcPr>
            <w:tcW w:w="562" w:type="dxa"/>
            <w:vMerge w:val="continue"/>
            <w:vAlign w:val="center"/>
          </w:tcPr>
          <w:p>
            <w:pPr>
              <w:rPr>
                <w:color w:val="000000"/>
                <w:sz w:val="22"/>
                <w:szCs w:val="22"/>
              </w:rPr>
            </w:pPr>
          </w:p>
        </w:tc>
        <w:tc>
          <w:tcPr>
            <w:tcW w:w="567" w:type="dxa"/>
            <w:vMerge w:val="continue"/>
            <w:vAlign w:val="center"/>
          </w:tcPr>
          <w:p>
            <w:pPr>
              <w:rPr>
                <w:color w:val="000000"/>
                <w:sz w:val="22"/>
                <w:szCs w:val="22"/>
              </w:rPr>
            </w:pPr>
          </w:p>
        </w:tc>
        <w:tc>
          <w:tcPr>
            <w:tcW w:w="436" w:type="dxa"/>
            <w:vMerge w:val="continue"/>
            <w:vAlign w:val="center"/>
          </w:tcPr>
          <w:p>
            <w:pPr>
              <w:rPr>
                <w:color w:val="000000"/>
                <w:sz w:val="22"/>
                <w:szCs w:val="22"/>
              </w:rPr>
            </w:pPr>
          </w:p>
        </w:tc>
        <w:tc>
          <w:tcPr>
            <w:tcW w:w="6652" w:type="dxa"/>
            <w:shd w:val="clear" w:color="auto" w:fill="auto"/>
            <w:vAlign w:val="center"/>
          </w:tcPr>
          <w:p>
            <w:pPr>
              <w:rPr>
                <w:b/>
                <w:bCs/>
                <w:color w:val="000000"/>
                <w:sz w:val="22"/>
                <w:szCs w:val="22"/>
              </w:rPr>
            </w:pPr>
            <w:r>
              <w:rPr>
                <w:rFonts w:hint="eastAsia"/>
                <w:b/>
                <w:bCs/>
                <w:color w:val="000000"/>
                <w:sz w:val="22"/>
                <w:szCs w:val="22"/>
              </w:rPr>
              <w:t>卫星定位功能：</w:t>
            </w:r>
            <w:r>
              <w:rPr>
                <w:rFonts w:hint="eastAsia"/>
                <w:color w:val="000000"/>
                <w:sz w:val="22"/>
                <w:szCs w:val="22"/>
              </w:rPr>
              <w:t>卫星定位功能应符合 JT/T 794 标准中功能要求。</w:t>
            </w:r>
          </w:p>
        </w:tc>
        <w:tc>
          <w:tcPr>
            <w:tcW w:w="709" w:type="dxa"/>
            <w:shd w:val="clear" w:color="auto" w:fill="auto"/>
            <w:noWrap/>
            <w:vAlign w:val="center"/>
          </w:tcPr>
          <w:p>
            <w:pPr>
              <w:rPr>
                <w:color w:val="000000"/>
                <w:sz w:val="22"/>
                <w:szCs w:val="22"/>
              </w:rPr>
            </w:pPr>
            <w:r>
              <w:rPr>
                <w:rFonts w:hint="eastAsia"/>
                <w:color w:val="000000"/>
                <w:sz w:val="22"/>
                <w:szCs w:val="22"/>
              </w:rPr>
              <w:t>具备或不具备</w:t>
            </w:r>
          </w:p>
        </w:tc>
        <w:tc>
          <w:tcPr>
            <w:tcW w:w="589" w:type="dxa"/>
            <w:shd w:val="clear" w:color="auto" w:fill="auto"/>
            <w:noWrap/>
            <w:vAlign w:val="center"/>
          </w:tcPr>
          <w:p>
            <w:pP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9" w:type="dxa"/>
          <w:trHeight w:val="220" w:hRule="atLeast"/>
        </w:trPr>
        <w:tc>
          <w:tcPr>
            <w:tcW w:w="562" w:type="dxa"/>
            <w:vMerge w:val="continue"/>
            <w:vAlign w:val="center"/>
          </w:tcPr>
          <w:p>
            <w:pPr>
              <w:rPr>
                <w:color w:val="000000"/>
                <w:sz w:val="22"/>
                <w:szCs w:val="22"/>
              </w:rPr>
            </w:pPr>
          </w:p>
        </w:tc>
        <w:tc>
          <w:tcPr>
            <w:tcW w:w="567" w:type="dxa"/>
            <w:vMerge w:val="continue"/>
            <w:vAlign w:val="center"/>
          </w:tcPr>
          <w:p>
            <w:pPr>
              <w:rPr>
                <w:color w:val="000000"/>
                <w:sz w:val="22"/>
                <w:szCs w:val="22"/>
              </w:rPr>
            </w:pPr>
          </w:p>
        </w:tc>
        <w:tc>
          <w:tcPr>
            <w:tcW w:w="436" w:type="dxa"/>
            <w:vMerge w:val="continue"/>
            <w:vAlign w:val="center"/>
          </w:tcPr>
          <w:p>
            <w:pPr>
              <w:rPr>
                <w:color w:val="000000"/>
                <w:sz w:val="22"/>
                <w:szCs w:val="22"/>
              </w:rPr>
            </w:pPr>
          </w:p>
        </w:tc>
        <w:tc>
          <w:tcPr>
            <w:tcW w:w="6652" w:type="dxa"/>
            <w:shd w:val="clear" w:color="auto" w:fill="auto"/>
            <w:vAlign w:val="center"/>
          </w:tcPr>
          <w:p>
            <w:pPr>
              <w:rPr>
                <w:b/>
                <w:bCs/>
                <w:color w:val="000000"/>
                <w:sz w:val="22"/>
                <w:szCs w:val="22"/>
              </w:rPr>
            </w:pPr>
            <w:r>
              <w:rPr>
                <w:rFonts w:hint="eastAsia"/>
                <w:b/>
                <w:bCs/>
                <w:color w:val="000000"/>
                <w:sz w:val="22"/>
                <w:szCs w:val="22"/>
              </w:rPr>
              <w:t>车载视频监控功能：</w:t>
            </w:r>
            <w:r>
              <w:rPr>
                <w:rFonts w:hint="eastAsia"/>
                <w:color w:val="000000"/>
                <w:sz w:val="22"/>
                <w:szCs w:val="22"/>
              </w:rPr>
              <w:t>车载视频监控功能在符合 JT/T 1076 标准功能要求。</w:t>
            </w:r>
          </w:p>
        </w:tc>
        <w:tc>
          <w:tcPr>
            <w:tcW w:w="709" w:type="dxa"/>
            <w:shd w:val="clear" w:color="auto" w:fill="auto"/>
            <w:noWrap/>
            <w:vAlign w:val="center"/>
          </w:tcPr>
          <w:p>
            <w:pPr>
              <w:rPr>
                <w:color w:val="000000"/>
                <w:sz w:val="22"/>
                <w:szCs w:val="22"/>
              </w:rPr>
            </w:pPr>
            <w:r>
              <w:rPr>
                <w:rFonts w:hint="eastAsia"/>
                <w:color w:val="000000"/>
                <w:sz w:val="22"/>
                <w:szCs w:val="22"/>
              </w:rPr>
              <w:t>　</w:t>
            </w:r>
          </w:p>
        </w:tc>
        <w:tc>
          <w:tcPr>
            <w:tcW w:w="589" w:type="dxa"/>
            <w:shd w:val="clear" w:color="auto" w:fill="auto"/>
            <w:noWrap/>
            <w:vAlign w:val="center"/>
          </w:tcPr>
          <w:p>
            <w:pP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9" w:type="dxa"/>
          <w:trHeight w:val="1500" w:hRule="atLeast"/>
        </w:trPr>
        <w:tc>
          <w:tcPr>
            <w:tcW w:w="562" w:type="dxa"/>
            <w:vMerge w:val="continue"/>
            <w:vAlign w:val="center"/>
          </w:tcPr>
          <w:p>
            <w:pPr>
              <w:rPr>
                <w:color w:val="000000"/>
                <w:sz w:val="22"/>
                <w:szCs w:val="22"/>
              </w:rPr>
            </w:pPr>
          </w:p>
        </w:tc>
        <w:tc>
          <w:tcPr>
            <w:tcW w:w="567" w:type="dxa"/>
            <w:vMerge w:val="continue"/>
            <w:vAlign w:val="center"/>
          </w:tcPr>
          <w:p>
            <w:pPr>
              <w:rPr>
                <w:color w:val="000000"/>
                <w:sz w:val="22"/>
                <w:szCs w:val="22"/>
              </w:rPr>
            </w:pPr>
          </w:p>
        </w:tc>
        <w:tc>
          <w:tcPr>
            <w:tcW w:w="436" w:type="dxa"/>
            <w:shd w:val="clear" w:color="auto" w:fill="auto"/>
            <w:noWrap/>
            <w:vAlign w:val="center"/>
          </w:tcPr>
          <w:p>
            <w:pPr>
              <w:jc w:val="center"/>
              <w:rPr>
                <w:color w:val="000000"/>
                <w:sz w:val="22"/>
                <w:szCs w:val="22"/>
              </w:rPr>
            </w:pPr>
            <w:r>
              <w:rPr>
                <w:rFonts w:hint="eastAsia"/>
                <w:color w:val="000000"/>
                <w:sz w:val="22"/>
                <w:szCs w:val="22"/>
              </w:rPr>
              <w:t>盲区监测设备</w:t>
            </w:r>
          </w:p>
        </w:tc>
        <w:tc>
          <w:tcPr>
            <w:tcW w:w="6652" w:type="dxa"/>
            <w:shd w:val="clear" w:color="auto" w:fill="auto"/>
            <w:vAlign w:val="center"/>
          </w:tcPr>
          <w:p>
            <w:pPr>
              <w:rPr>
                <w:b/>
                <w:bCs/>
                <w:color w:val="000000"/>
                <w:sz w:val="22"/>
                <w:szCs w:val="22"/>
              </w:rPr>
            </w:pPr>
            <w:r>
              <w:rPr>
                <w:rFonts w:hint="eastAsia"/>
                <w:b/>
                <w:bCs/>
                <w:color w:val="000000"/>
                <w:sz w:val="22"/>
                <w:szCs w:val="22"/>
              </w:rPr>
              <w:t>a. 盲区报警功能要求：</w:t>
            </w:r>
            <w:r>
              <w:rPr>
                <w:rFonts w:hint="eastAsia"/>
                <w:color w:val="000000"/>
                <w:sz w:val="22"/>
                <w:szCs w:val="22"/>
              </w:rPr>
              <w:t>盲区警告功能应当满足 ISO 17387-2008 标准 4.2 节相关功能要求。特别是大型客运车辆、危化品、重货车，由于车身较高，驾驶员右侧转弯存在时存在盲区，安装盲区检测终端，可以在车辆右转或者变道时，实时监测右侧盲区至少 12*2.5 米区域范围内的机动车、非机动车、行人，当监测到移动物体时，应及时通过语音提醒驾驶员。</w:t>
            </w:r>
            <w:r>
              <w:rPr>
                <w:rFonts w:hint="eastAsia"/>
                <w:color w:val="000000"/>
                <w:sz w:val="22"/>
                <w:szCs w:val="22"/>
              </w:rPr>
              <w:br w:type="textWrapping"/>
            </w:r>
            <w:r>
              <w:rPr>
                <w:rFonts w:hint="eastAsia"/>
                <w:b/>
                <w:bCs/>
                <w:color w:val="000000"/>
                <w:sz w:val="22"/>
                <w:szCs w:val="22"/>
              </w:rPr>
              <w:t>b. 系统响应时间：</w:t>
            </w:r>
            <w:r>
              <w:rPr>
                <w:rFonts w:hint="eastAsia"/>
                <w:color w:val="000000"/>
                <w:sz w:val="22"/>
                <w:szCs w:val="22"/>
              </w:rPr>
              <w:t>整个系统的响应时间，从目标满足警告到发出有效报警指示的时间，不应超过 300 毫秒。整个系统的响应时间，从目标不满足报警到发出指示失效的时间，解除不应超过 1 秒。</w:t>
            </w:r>
          </w:p>
        </w:tc>
        <w:tc>
          <w:tcPr>
            <w:tcW w:w="709" w:type="dxa"/>
            <w:shd w:val="clear" w:color="auto" w:fill="auto"/>
            <w:noWrap/>
            <w:vAlign w:val="center"/>
          </w:tcPr>
          <w:p>
            <w:pPr>
              <w:rPr>
                <w:color w:val="000000"/>
                <w:sz w:val="22"/>
                <w:szCs w:val="22"/>
              </w:rPr>
            </w:pPr>
            <w:r>
              <w:rPr>
                <w:rFonts w:hint="eastAsia"/>
                <w:color w:val="000000"/>
                <w:sz w:val="22"/>
                <w:szCs w:val="22"/>
              </w:rPr>
              <w:t>　</w:t>
            </w:r>
          </w:p>
        </w:tc>
        <w:tc>
          <w:tcPr>
            <w:tcW w:w="589" w:type="dxa"/>
            <w:shd w:val="clear" w:color="auto" w:fill="auto"/>
            <w:noWrap/>
            <w:vAlign w:val="center"/>
          </w:tcPr>
          <w:p>
            <w:pP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9" w:type="dxa"/>
          <w:trHeight w:val="2700" w:hRule="atLeast"/>
        </w:trPr>
        <w:tc>
          <w:tcPr>
            <w:tcW w:w="562" w:type="dxa"/>
            <w:vMerge w:val="continue"/>
            <w:vAlign w:val="center"/>
          </w:tcPr>
          <w:p>
            <w:pPr>
              <w:rPr>
                <w:color w:val="000000"/>
                <w:sz w:val="22"/>
                <w:szCs w:val="22"/>
              </w:rPr>
            </w:pPr>
          </w:p>
        </w:tc>
        <w:tc>
          <w:tcPr>
            <w:tcW w:w="567" w:type="dxa"/>
            <w:vMerge w:val="continue"/>
            <w:vAlign w:val="center"/>
          </w:tcPr>
          <w:p>
            <w:pPr>
              <w:rPr>
                <w:color w:val="000000"/>
                <w:sz w:val="22"/>
                <w:szCs w:val="22"/>
              </w:rPr>
            </w:pPr>
          </w:p>
        </w:tc>
        <w:tc>
          <w:tcPr>
            <w:tcW w:w="436" w:type="dxa"/>
            <w:shd w:val="clear" w:color="auto" w:fill="auto"/>
            <w:noWrap/>
            <w:vAlign w:val="center"/>
          </w:tcPr>
          <w:p>
            <w:pPr>
              <w:jc w:val="center"/>
              <w:rPr>
                <w:color w:val="000000"/>
                <w:sz w:val="22"/>
                <w:szCs w:val="22"/>
              </w:rPr>
            </w:pPr>
            <w:r>
              <w:rPr>
                <w:rFonts w:hint="eastAsia"/>
                <w:color w:val="000000"/>
                <w:sz w:val="22"/>
                <w:szCs w:val="22"/>
              </w:rPr>
              <w:t>其他功能</w:t>
            </w:r>
          </w:p>
        </w:tc>
        <w:tc>
          <w:tcPr>
            <w:tcW w:w="6652" w:type="dxa"/>
            <w:shd w:val="clear" w:color="auto" w:fill="auto"/>
            <w:vAlign w:val="center"/>
          </w:tcPr>
          <w:p>
            <w:pPr>
              <w:rPr>
                <w:b/>
                <w:bCs/>
                <w:color w:val="000000"/>
                <w:sz w:val="22"/>
                <w:szCs w:val="22"/>
              </w:rPr>
            </w:pPr>
            <w:r>
              <w:rPr>
                <w:rFonts w:hint="eastAsia"/>
                <w:b/>
                <w:bCs/>
                <w:color w:val="000000"/>
                <w:sz w:val="22"/>
                <w:szCs w:val="22"/>
              </w:rPr>
              <w:t>a. 设备参数管理：</w:t>
            </w:r>
            <w:r>
              <w:rPr>
                <w:rFonts w:hint="eastAsia"/>
                <w:color w:val="000000"/>
                <w:sz w:val="22"/>
                <w:szCs w:val="22"/>
              </w:rPr>
              <w:t>终端应支持本地和平台远程查看、指令下发设置各相关设备参数的功能，设备参数应包括高级驾驶辅助系统参数、驾驶员状态监测参数、报警提醒语音设置与音量调整以及与终端相关的其他参数。</w:t>
            </w:r>
            <w:r>
              <w:rPr>
                <w:rFonts w:hint="eastAsia"/>
                <w:color w:val="000000"/>
                <w:sz w:val="22"/>
                <w:szCs w:val="22"/>
              </w:rPr>
              <w:br w:type="textWrapping"/>
            </w:r>
            <w:r>
              <w:rPr>
                <w:rFonts w:hint="eastAsia"/>
                <w:b/>
                <w:bCs/>
                <w:color w:val="000000"/>
                <w:sz w:val="22"/>
                <w:szCs w:val="22"/>
              </w:rPr>
              <w:t>b. 报警证据采集：</w:t>
            </w:r>
            <w:r>
              <w:rPr>
                <w:rFonts w:hint="eastAsia"/>
                <w:color w:val="000000"/>
                <w:sz w:val="22"/>
                <w:szCs w:val="22"/>
              </w:rPr>
              <w:t>终端应具备触发报警时，采集报警证据的功能。报警证据包含并不限于报警点前后一路以上视频通道的图片和视频，报警点前后车辆状态信息等，其中车辆状态采集方式为终端触发报警时，终端应以不高于 200ms 的时间间隔记录报警点前后不少于 10 秒的车辆状态数据， 并生成车辆状态数据记录文件。</w:t>
            </w:r>
            <w:r>
              <w:rPr>
                <w:rFonts w:hint="eastAsia"/>
                <w:color w:val="000000"/>
                <w:sz w:val="22"/>
                <w:szCs w:val="22"/>
              </w:rPr>
              <w:br w:type="textWrapping"/>
            </w:r>
            <w:r>
              <w:rPr>
                <w:rFonts w:hint="eastAsia"/>
                <w:b/>
                <w:bCs/>
                <w:color w:val="000000"/>
                <w:sz w:val="22"/>
                <w:szCs w:val="22"/>
              </w:rPr>
              <w:t>c. 固件升级：</w:t>
            </w:r>
            <w:r>
              <w:rPr>
                <w:rFonts w:hint="eastAsia"/>
                <w:color w:val="000000"/>
                <w:sz w:val="22"/>
                <w:szCs w:val="22"/>
              </w:rPr>
              <w:t>终端应当能够具备远程固件升级功能，其升级功能除满足 JT/T 794 标准 5.10 相关要求外，还应具备通过 JT/T 808 中终端控制指令对终端和外设进行固件升级的功能使用终端控制制定对终端进行升级时，终端应先判断是否满足升级条件，然后再下载对应的升级文件。固件升级操作还需要满足以下安全要求：终端升级固件只能来源于唯一备案或者受控的服务器，不可采用第三方服务器。终端固件的远程下发只能通过唯一受控的移动通讯网络进行。</w:t>
            </w:r>
            <w:r>
              <w:rPr>
                <w:rFonts w:hint="eastAsia"/>
                <w:color w:val="000000"/>
                <w:sz w:val="22"/>
                <w:szCs w:val="22"/>
              </w:rPr>
              <w:br w:type="textWrapping"/>
            </w:r>
            <w:r>
              <w:rPr>
                <w:rFonts w:hint="eastAsia"/>
                <w:b/>
                <w:bCs/>
                <w:color w:val="000000"/>
                <w:sz w:val="22"/>
                <w:szCs w:val="22"/>
              </w:rPr>
              <w:t>d. 报警提示功能：</w:t>
            </w:r>
            <w:r>
              <w:rPr>
                <w:rFonts w:hint="eastAsia"/>
                <w:color w:val="000000"/>
                <w:sz w:val="22"/>
                <w:szCs w:val="22"/>
              </w:rPr>
              <w:t>主动安全智能防控车载终端及外设应当为驾驶员提供相应的报警提示设备，以听觉、触觉或视觉等形式给出的危险状态报警提示，报警方式应在各种环境下清楚识别。</w:t>
            </w:r>
          </w:p>
        </w:tc>
        <w:tc>
          <w:tcPr>
            <w:tcW w:w="709" w:type="dxa"/>
            <w:shd w:val="clear" w:color="auto" w:fill="auto"/>
            <w:noWrap/>
            <w:vAlign w:val="center"/>
          </w:tcPr>
          <w:p>
            <w:pPr>
              <w:rPr>
                <w:color w:val="000000"/>
                <w:sz w:val="22"/>
                <w:szCs w:val="22"/>
              </w:rPr>
            </w:pPr>
            <w:r>
              <w:rPr>
                <w:rFonts w:hint="eastAsia"/>
                <w:color w:val="000000"/>
                <w:sz w:val="22"/>
                <w:szCs w:val="22"/>
              </w:rPr>
              <w:t>　</w:t>
            </w:r>
          </w:p>
        </w:tc>
        <w:tc>
          <w:tcPr>
            <w:tcW w:w="589" w:type="dxa"/>
            <w:shd w:val="clear" w:color="auto" w:fill="auto"/>
            <w:noWrap/>
            <w:vAlign w:val="center"/>
          </w:tcPr>
          <w:p>
            <w:pP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9" w:type="dxa"/>
          <w:trHeight w:val="6280" w:hRule="atLeast"/>
        </w:trPr>
        <w:tc>
          <w:tcPr>
            <w:tcW w:w="562" w:type="dxa"/>
            <w:vMerge w:val="continue"/>
            <w:vAlign w:val="center"/>
          </w:tcPr>
          <w:p>
            <w:pPr>
              <w:rPr>
                <w:color w:val="000000"/>
                <w:sz w:val="22"/>
                <w:szCs w:val="22"/>
              </w:rPr>
            </w:pPr>
          </w:p>
        </w:tc>
        <w:tc>
          <w:tcPr>
            <w:tcW w:w="567" w:type="dxa"/>
            <w:vMerge w:val="continue"/>
            <w:vAlign w:val="center"/>
          </w:tcPr>
          <w:p>
            <w:pPr>
              <w:rPr>
                <w:color w:val="000000"/>
                <w:sz w:val="22"/>
                <w:szCs w:val="22"/>
              </w:rPr>
            </w:pPr>
          </w:p>
        </w:tc>
        <w:tc>
          <w:tcPr>
            <w:tcW w:w="436" w:type="dxa"/>
            <w:shd w:val="clear" w:color="auto" w:fill="auto"/>
            <w:noWrap/>
            <w:vAlign w:val="center"/>
          </w:tcPr>
          <w:p>
            <w:pPr>
              <w:jc w:val="center"/>
              <w:rPr>
                <w:color w:val="000000"/>
                <w:sz w:val="22"/>
                <w:szCs w:val="22"/>
              </w:rPr>
            </w:pPr>
            <w:r>
              <w:rPr>
                <w:rFonts w:hint="eastAsia"/>
                <w:color w:val="000000"/>
                <w:sz w:val="22"/>
                <w:szCs w:val="22"/>
              </w:rPr>
              <w:t>性能要求</w:t>
            </w:r>
          </w:p>
        </w:tc>
        <w:tc>
          <w:tcPr>
            <w:tcW w:w="6652" w:type="dxa"/>
            <w:shd w:val="clear" w:color="auto" w:fill="auto"/>
            <w:vAlign w:val="center"/>
          </w:tcPr>
          <w:p>
            <w:pPr>
              <w:rPr>
                <w:b/>
                <w:bCs/>
                <w:color w:val="000000"/>
                <w:sz w:val="22"/>
                <w:szCs w:val="22"/>
              </w:rPr>
            </w:pPr>
            <w:r>
              <w:rPr>
                <w:rFonts w:hint="eastAsia"/>
                <w:b/>
                <w:bCs/>
                <w:color w:val="000000"/>
                <w:sz w:val="22"/>
                <w:szCs w:val="22"/>
              </w:rPr>
              <w:t>a. 电气性能要求:</w:t>
            </w:r>
            <w:r>
              <w:rPr>
                <w:rFonts w:hint="eastAsia"/>
                <w:color w:val="000000"/>
                <w:sz w:val="22"/>
                <w:szCs w:val="22"/>
              </w:rPr>
              <w:t>终端及外设的电气性能应满足 JT/T 794 中 6.4 的规定。</w:t>
            </w:r>
            <w:r>
              <w:rPr>
                <w:rFonts w:hint="eastAsia"/>
                <w:color w:val="000000"/>
                <w:sz w:val="22"/>
                <w:szCs w:val="22"/>
              </w:rPr>
              <w:br w:type="textWrapping"/>
            </w:r>
            <w:r>
              <w:rPr>
                <w:rFonts w:hint="eastAsia"/>
                <w:b/>
                <w:bCs/>
                <w:color w:val="000000"/>
                <w:sz w:val="22"/>
                <w:szCs w:val="22"/>
              </w:rPr>
              <w:t>b. 环境适应性要求：</w:t>
            </w:r>
            <w:r>
              <w:rPr>
                <w:rFonts w:hint="eastAsia"/>
                <w:color w:val="000000"/>
                <w:sz w:val="22"/>
                <w:szCs w:val="22"/>
              </w:rPr>
              <w:t xml:space="preserve">终端及外设的环境适应性除了应符合 JT/T 794 中 6.5 的规定外，终端存储设备应能在-20℃~70℃环境中正常启动和工作。 </w:t>
            </w:r>
            <w:r>
              <w:rPr>
                <w:rFonts w:hint="eastAsia"/>
                <w:b/>
                <w:bCs/>
                <w:color w:val="000000"/>
                <w:sz w:val="22"/>
                <w:szCs w:val="22"/>
              </w:rPr>
              <w:t>c. 电磁兼容性能要求：</w:t>
            </w:r>
            <w:r>
              <w:rPr>
                <w:rFonts w:hint="eastAsia"/>
                <w:color w:val="000000"/>
                <w:sz w:val="22"/>
                <w:szCs w:val="22"/>
              </w:rPr>
              <w:t>终端及外设的电磁兼容性应符合 JT/T 794 中 6.6 和 6.7 的规定。</w:t>
            </w:r>
            <w:r>
              <w:rPr>
                <w:rFonts w:hint="eastAsia"/>
                <w:color w:val="000000"/>
                <w:sz w:val="22"/>
                <w:szCs w:val="22"/>
              </w:rPr>
              <w:br w:type="textWrapping"/>
            </w:r>
            <w:r>
              <w:rPr>
                <w:rFonts w:hint="eastAsia"/>
                <w:b/>
                <w:bCs/>
                <w:color w:val="000000"/>
                <w:sz w:val="22"/>
                <w:szCs w:val="22"/>
              </w:rPr>
              <w:t>d. 通讯部件：</w:t>
            </w:r>
            <w:r>
              <w:rPr>
                <w:rFonts w:hint="eastAsia"/>
                <w:color w:val="000000"/>
                <w:sz w:val="22"/>
                <w:szCs w:val="22"/>
              </w:rPr>
              <w:t>符合 JT/T794 标准 6.3.2、6.3.3、6.3.4 要求，还应支持基于通用 GSM、CDMA、TD-SCDMA、WCDMA、CDMA2000、TDD-LTE、FDD-LTE 或其他无线通信网络传输机制下的通信模式一种或者多种，并预留北斗短报文通讯接口。</w:t>
            </w:r>
            <w:r>
              <w:rPr>
                <w:rFonts w:hint="eastAsia"/>
                <w:color w:val="000000"/>
                <w:sz w:val="22"/>
                <w:szCs w:val="22"/>
              </w:rPr>
              <w:br w:type="textWrapping"/>
            </w:r>
            <w:r>
              <w:rPr>
                <w:rFonts w:hint="eastAsia"/>
                <w:b/>
                <w:bCs/>
                <w:color w:val="000000"/>
                <w:sz w:val="22"/>
                <w:szCs w:val="22"/>
              </w:rPr>
              <w:t>e. 音视频：</w:t>
            </w:r>
            <w:r>
              <w:rPr>
                <w:rFonts w:hint="eastAsia"/>
                <w:color w:val="000000"/>
                <w:sz w:val="22"/>
                <w:szCs w:val="22"/>
              </w:rPr>
              <w:t>终端音视频应满足 JT/T 1076 中的相关要求。</w:t>
            </w:r>
            <w:r>
              <w:rPr>
                <w:rFonts w:hint="eastAsia"/>
                <w:color w:val="000000"/>
                <w:sz w:val="22"/>
                <w:szCs w:val="22"/>
              </w:rPr>
              <w:br w:type="textWrapping"/>
            </w:r>
            <w:r>
              <w:rPr>
                <w:rFonts w:hint="eastAsia"/>
                <w:b/>
                <w:bCs/>
                <w:color w:val="000000"/>
                <w:sz w:val="22"/>
                <w:szCs w:val="22"/>
              </w:rPr>
              <w:t>f. 光源标准：</w:t>
            </w:r>
            <w:r>
              <w:rPr>
                <w:rFonts w:hint="eastAsia"/>
                <w:color w:val="000000"/>
                <w:sz w:val="22"/>
                <w:szCs w:val="22"/>
              </w:rPr>
              <w:t>终端及外设中具备发光功能的原件或设备，其发出的光线不得对驾驶员产生危害，其辐射强度、辐射亮度等参数指标应当满足 EN 62471:2008 中的相关要求。</w:t>
            </w:r>
            <w:r>
              <w:rPr>
                <w:rFonts w:hint="eastAsia"/>
                <w:color w:val="000000"/>
                <w:sz w:val="22"/>
                <w:szCs w:val="22"/>
              </w:rPr>
              <w:br w:type="textWrapping"/>
            </w:r>
            <w:r>
              <w:rPr>
                <w:rFonts w:hint="eastAsia"/>
                <w:b/>
                <w:bCs/>
                <w:color w:val="000000"/>
                <w:sz w:val="22"/>
                <w:szCs w:val="22"/>
              </w:rPr>
              <w:t>g. 电源输出：</w:t>
            </w:r>
            <w:r>
              <w:rPr>
                <w:rFonts w:hint="eastAsia"/>
                <w:color w:val="000000"/>
                <w:sz w:val="22"/>
                <w:szCs w:val="22"/>
              </w:rPr>
              <w:t xml:space="preserve">终端及外设提供的电源输出应满足以下要求：5V 电源输出：+5V（±5%），电流≥1A。 12V 电源输出：+12V（±5%），电流≥0.5A。终端的主电源为车辆电源，但是终端应具备当终端失去主电源后，仍能继续工作一段时间的能力，工作时间应足够向监控中心报警或传输必要的数据（工作时间应不少于 5 分钟）。                                   </w:t>
            </w:r>
            <w:r>
              <w:rPr>
                <w:rFonts w:hint="eastAsia"/>
                <w:b/>
                <w:bCs/>
                <w:color w:val="000000"/>
                <w:sz w:val="22"/>
                <w:szCs w:val="22"/>
              </w:rPr>
              <w:t>h. 电器性能：</w:t>
            </w:r>
            <w:r>
              <w:rPr>
                <w:rFonts w:hint="eastAsia"/>
                <w:color w:val="000000"/>
                <w:sz w:val="22"/>
                <w:szCs w:val="22"/>
              </w:rPr>
              <w:t>终端运行功率等电器性能应满足 JT/T 794 标准 6.4 的要求，主机接口输入应满足以下要求：高电平输入值适应范围：5～36v。低电平输入值适应范围：0～2V。有报警时输出低电平小于 0.7V。其它接口符合 GB/T 19056-2012 标准中 4.2.2 的要求。</w:t>
            </w:r>
            <w:r>
              <w:rPr>
                <w:rFonts w:hint="eastAsia"/>
                <w:color w:val="000000"/>
                <w:sz w:val="22"/>
                <w:szCs w:val="22"/>
              </w:rPr>
              <w:br w:type="textWrapping"/>
            </w:r>
            <w:r>
              <w:rPr>
                <w:rFonts w:hint="eastAsia"/>
                <w:b/>
                <w:bCs/>
                <w:color w:val="000000"/>
                <w:sz w:val="22"/>
                <w:szCs w:val="22"/>
              </w:rPr>
              <w:t>i. 卫星定位：</w:t>
            </w:r>
            <w:r>
              <w:rPr>
                <w:rFonts w:hint="eastAsia"/>
                <w:color w:val="000000"/>
                <w:sz w:val="22"/>
                <w:szCs w:val="22"/>
              </w:rPr>
              <w:t>符合 JT/T 794 标准 6.2 要求，还应支持GPS 和北斗二代定位。</w:t>
            </w:r>
            <w:r>
              <w:rPr>
                <w:rFonts w:hint="eastAsia"/>
                <w:color w:val="000000"/>
                <w:sz w:val="22"/>
                <w:szCs w:val="22"/>
              </w:rPr>
              <w:br w:type="textWrapping"/>
            </w:r>
            <w:r>
              <w:rPr>
                <w:rFonts w:hint="eastAsia"/>
                <w:b/>
                <w:bCs/>
                <w:color w:val="000000"/>
                <w:sz w:val="22"/>
                <w:szCs w:val="22"/>
              </w:rPr>
              <w:t>j. 振动和冲击：</w:t>
            </w:r>
            <w:r>
              <w:rPr>
                <w:rFonts w:hint="eastAsia"/>
                <w:color w:val="000000"/>
                <w:sz w:val="22"/>
                <w:szCs w:val="22"/>
              </w:rPr>
              <w:t xml:space="preserve">终端在承受振动试验、冲击试验等机械环境试验后，应无永久性结构变形、无零部件损坏，无电气故障，无紧固部件松脱现象，无插头、通信接口等插器脱落或接触不良等现象， 其各项功能应保持正常，无试验前存储的信息丢失现象。震动试验条件应符合 JT/T 794-2011标准 6.5.2.2 要求，冲击试验条件应符合 JT/T 794-2011 标准 6.5.2.3 要求。                                                             </w:t>
            </w:r>
            <w:r>
              <w:rPr>
                <w:rFonts w:hint="eastAsia"/>
                <w:b/>
                <w:bCs/>
                <w:color w:val="000000"/>
                <w:sz w:val="22"/>
                <w:szCs w:val="22"/>
              </w:rPr>
              <w:t>k. 报警：</w:t>
            </w:r>
            <w:r>
              <w:rPr>
                <w:rFonts w:hint="eastAsia"/>
                <w:color w:val="000000"/>
                <w:sz w:val="22"/>
                <w:szCs w:val="22"/>
              </w:rPr>
              <w:t>视觉报警设备应可以通过不同显示方式表示不同报警类型及等级，方式包括且不限于不同颜色、频率及图标等。其设备视角应不小于 100 Degree。听觉报警设备应可以通过不同声音方式表示不同报警类型及等级报，方式包括且不限于不同分贝、不同频率等。预警使用语音提示，报警使用报警音提示，每类报警应具备其独特的报警音，不同报警类型之间的报警音应易于区分。报警声音 SPL（sound pressure level） 最大不可超过 86dB@10cm。另外终端应具备修改视觉报警和听觉报警的报警提示内容或提示方式的功能及音量调节功能。同时应具备平台编辑文字短信下发后，终端设备自动转为语音播报提醒功能。终端需具备连接触觉报警设备的接口。</w:t>
            </w:r>
            <w:r>
              <w:rPr>
                <w:rFonts w:hint="eastAsia"/>
                <w:color w:val="000000"/>
                <w:sz w:val="22"/>
                <w:szCs w:val="22"/>
              </w:rPr>
              <w:br w:type="textWrapping"/>
            </w:r>
            <w:r>
              <w:rPr>
                <w:rFonts w:hint="eastAsia"/>
                <w:b/>
                <w:bCs/>
                <w:color w:val="000000"/>
                <w:sz w:val="22"/>
                <w:szCs w:val="22"/>
              </w:rPr>
              <w:t>l. 盲区监测系统：</w:t>
            </w:r>
            <w:r>
              <w:rPr>
                <w:rFonts w:hint="eastAsia"/>
                <w:color w:val="000000"/>
                <w:sz w:val="22"/>
                <w:szCs w:val="22"/>
              </w:rPr>
              <w:t>盲区监测系统的电气性能、环境适应性能、电磁兼容性能应符合 JT/T 794 的性能要求。</w:t>
            </w:r>
          </w:p>
        </w:tc>
        <w:tc>
          <w:tcPr>
            <w:tcW w:w="709" w:type="dxa"/>
            <w:shd w:val="clear" w:color="auto" w:fill="auto"/>
            <w:noWrap/>
            <w:vAlign w:val="center"/>
          </w:tcPr>
          <w:p>
            <w:pPr>
              <w:rPr>
                <w:color w:val="000000"/>
                <w:sz w:val="22"/>
                <w:szCs w:val="22"/>
              </w:rPr>
            </w:pPr>
            <w:r>
              <w:rPr>
                <w:rFonts w:hint="eastAsia"/>
                <w:color w:val="000000"/>
                <w:sz w:val="22"/>
                <w:szCs w:val="22"/>
              </w:rPr>
              <w:t>　</w:t>
            </w:r>
          </w:p>
        </w:tc>
        <w:tc>
          <w:tcPr>
            <w:tcW w:w="589" w:type="dxa"/>
            <w:shd w:val="clear" w:color="auto" w:fill="auto"/>
            <w:noWrap/>
            <w:vAlign w:val="center"/>
          </w:tcPr>
          <w:p>
            <w:pP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9" w:type="dxa"/>
          <w:trHeight w:val="4500" w:hRule="atLeast"/>
        </w:trPr>
        <w:tc>
          <w:tcPr>
            <w:tcW w:w="562" w:type="dxa"/>
            <w:vMerge w:val="continue"/>
            <w:vAlign w:val="center"/>
          </w:tcPr>
          <w:p>
            <w:pPr>
              <w:rPr>
                <w:color w:val="000000"/>
                <w:sz w:val="22"/>
                <w:szCs w:val="22"/>
              </w:rPr>
            </w:pPr>
          </w:p>
        </w:tc>
        <w:tc>
          <w:tcPr>
            <w:tcW w:w="567" w:type="dxa"/>
            <w:vMerge w:val="continue"/>
            <w:vAlign w:val="center"/>
          </w:tcPr>
          <w:p>
            <w:pPr>
              <w:rPr>
                <w:color w:val="000000"/>
                <w:sz w:val="22"/>
                <w:szCs w:val="22"/>
              </w:rPr>
            </w:pPr>
          </w:p>
        </w:tc>
        <w:tc>
          <w:tcPr>
            <w:tcW w:w="436" w:type="dxa"/>
            <w:shd w:val="clear" w:color="auto" w:fill="auto"/>
            <w:noWrap/>
            <w:vAlign w:val="center"/>
          </w:tcPr>
          <w:p>
            <w:pPr>
              <w:jc w:val="center"/>
              <w:rPr>
                <w:color w:val="000000"/>
                <w:sz w:val="22"/>
                <w:szCs w:val="22"/>
              </w:rPr>
            </w:pPr>
            <w:r>
              <w:rPr>
                <w:rFonts w:hint="eastAsia"/>
                <w:color w:val="000000"/>
                <w:sz w:val="22"/>
                <w:szCs w:val="22"/>
              </w:rPr>
              <w:t>安装要求</w:t>
            </w:r>
          </w:p>
        </w:tc>
        <w:tc>
          <w:tcPr>
            <w:tcW w:w="6652" w:type="dxa"/>
            <w:shd w:val="clear" w:color="auto" w:fill="auto"/>
            <w:vAlign w:val="center"/>
          </w:tcPr>
          <w:p>
            <w:pPr>
              <w:rPr>
                <w:b/>
                <w:bCs/>
                <w:color w:val="000000"/>
                <w:sz w:val="22"/>
                <w:szCs w:val="22"/>
              </w:rPr>
            </w:pPr>
            <w:r>
              <w:rPr>
                <w:rFonts w:hint="eastAsia"/>
                <w:b/>
                <w:bCs/>
                <w:color w:val="000000"/>
                <w:sz w:val="22"/>
                <w:szCs w:val="22"/>
              </w:rPr>
              <w:t>a. 总体要求：</w:t>
            </w:r>
            <w:r>
              <w:rPr>
                <w:rFonts w:hint="eastAsia"/>
                <w:color w:val="000000"/>
                <w:sz w:val="22"/>
                <w:szCs w:val="22"/>
              </w:rPr>
              <w:t>终端安装必须避免改变车辆本身的电气结构与布线，保证不会因为终端的安装而产生车辆安全隐患。如产品说明书上对其安装和维护有特殊要求规定，还必须遵守其规定。对于在用车辆，由终端设备安装服务商与用户共同设计、决定终端安装方式，应不影响汽车的结构强度、电气安全性能。</w:t>
            </w:r>
            <w:r>
              <w:rPr>
                <w:rFonts w:hint="eastAsia"/>
                <w:color w:val="000000"/>
                <w:sz w:val="22"/>
                <w:szCs w:val="22"/>
              </w:rPr>
              <w:br w:type="textWrapping"/>
            </w:r>
            <w:r>
              <w:rPr>
                <w:rFonts w:hint="eastAsia"/>
                <w:b/>
                <w:bCs/>
                <w:color w:val="000000"/>
                <w:sz w:val="22"/>
                <w:szCs w:val="22"/>
              </w:rPr>
              <w:t>b. 终端主机：</w:t>
            </w:r>
            <w:r>
              <w:rPr>
                <w:rFonts w:hint="eastAsia"/>
                <w:color w:val="000000"/>
                <w:sz w:val="22"/>
                <w:szCs w:val="22"/>
              </w:rPr>
              <w:t xml:space="preserve">设备安全应根据车辆实际情况和设备工作条件选择合适的安装位置，设备严禁安装在发动机附近，应远离碰撞、过热、阳光直射、废气、水、油和灰尘的位置。如需要安装外设， 则安装完成后应确保外设与主机之间通讯正常，且连接稳定。                                       </w:t>
            </w:r>
            <w:r>
              <w:rPr>
                <w:rFonts w:hint="eastAsia"/>
                <w:b/>
                <w:bCs/>
                <w:color w:val="000000"/>
                <w:sz w:val="22"/>
                <w:szCs w:val="22"/>
              </w:rPr>
              <w:t>c. 安装布线：取电原则</w:t>
            </w:r>
            <w:r>
              <w:rPr>
                <w:rFonts w:hint="eastAsia"/>
                <w:color w:val="000000"/>
                <w:sz w:val="22"/>
                <w:szCs w:val="22"/>
              </w:rPr>
              <w:t xml:space="preserve"> 参照 JT/T 794 标准 7.4 的要求，车辆常火线取电在 ACC 之前，不受仪表台上所有开关控制，考虑到终端负载要求，要求在主电源上取电。控火线受 ACC 开关控制，搭铁线在车辆的主搭铁线上取电。</w:t>
            </w:r>
            <w:r>
              <w:rPr>
                <w:rFonts w:hint="eastAsia"/>
                <w:b/>
                <w:bCs/>
                <w:color w:val="000000"/>
                <w:sz w:val="22"/>
                <w:szCs w:val="22"/>
              </w:rPr>
              <w:t>布线原则</w:t>
            </w:r>
            <w:r>
              <w:rPr>
                <w:rFonts w:hint="eastAsia"/>
                <w:color w:val="000000"/>
                <w:sz w:val="22"/>
                <w:szCs w:val="22"/>
              </w:rPr>
              <w:t xml:space="preserve"> 要求和原车线路一致并固定做到整套线路布置整洁和隐蔽。信号线的接线方式按照GB/T 19056-2012 的要求接驳，并用防潮绝缘胶布将功能线包好， 禁止误接或错接，确保终端的每个功能正常工作。根据连接信号、电源接线的位置，把主机信号线接好并固定牢靠。外接引线必须加波纹套管随汽车线路走向固定，避免接触汽车发动机等高温部位。连接线时需要将线穿孔绞接，缠绕圈数不少于 5 圈，包胶布时要防止线芯刺穿胶布导致短路。要求接线要结实，不能起削，不能松散，以防线路发热引发后患。每个接线头不能紧靠线的根部，至少距离 20 公分左右，保留修理的空隙。</w:t>
            </w:r>
            <w:r>
              <w:rPr>
                <w:rFonts w:hint="eastAsia"/>
                <w:b/>
                <w:bCs/>
                <w:color w:val="000000"/>
                <w:sz w:val="22"/>
                <w:szCs w:val="22"/>
              </w:rPr>
              <w:t>接线要求</w:t>
            </w:r>
            <w:r>
              <w:rPr>
                <w:rFonts w:hint="eastAsia"/>
                <w:color w:val="000000"/>
                <w:sz w:val="22"/>
                <w:szCs w:val="22"/>
              </w:rPr>
              <w:t xml:space="preserve"> 主动安全智能防控终端报警时所对应的触发报警速度阈值与分级报警速度阈值均采用脉冲速度为主，卫星定位速度为辅，同时车道偏离报警需有左、右转向灯信号，终端接线要求至少接常电、ACC、地线、脉冲速度、左转向灯、右转向灯、刹车等信号线速。</w:t>
            </w:r>
            <w:r>
              <w:rPr>
                <w:rFonts w:hint="eastAsia"/>
                <w:b/>
                <w:bCs/>
                <w:color w:val="000000"/>
                <w:sz w:val="22"/>
                <w:szCs w:val="22"/>
              </w:rPr>
              <w:t>设备标定</w:t>
            </w:r>
            <w:r>
              <w:rPr>
                <w:rFonts w:hint="eastAsia"/>
                <w:color w:val="000000"/>
                <w:sz w:val="22"/>
                <w:szCs w:val="22"/>
              </w:rPr>
              <w:t xml:space="preserve"> 设备安装固定完成后，为了保证设备共能的完整性和准确性，需要对设备中的部分部件进行标定，需要升级部分主要是用于高级驾驶辅助系统的摄像头方向、用于驾驶员状态监测的摄像头方向、以及用于视频监控的摄像头方向，其中高级驾驶辅助系统和驾驶员状态监测需要依据设备标定方式和标定流程，使用设备配套的标定工具对部件进行标定，标定结果需要满足设备标定结果要求。摄像头标定时需要保证摄像头所监控的区域与视频通道号符合JT/T 1076 中表 2 的要求。</w:t>
            </w:r>
            <w:r>
              <w:rPr>
                <w:rFonts w:hint="eastAsia"/>
                <w:b/>
                <w:bCs/>
                <w:color w:val="000000"/>
                <w:sz w:val="22"/>
                <w:szCs w:val="22"/>
              </w:rPr>
              <w:t>安装后检验</w:t>
            </w:r>
            <w:r>
              <w:rPr>
                <w:rFonts w:hint="eastAsia"/>
                <w:color w:val="000000"/>
                <w:sz w:val="22"/>
                <w:szCs w:val="22"/>
              </w:rPr>
              <w:t xml:space="preserve"> 设备安装标定完成后，需要在空旷场地对设备进行上电测试，检测需要遵循设备安装完成后，不应增加车辆状态异常，异常包含车辆不能正常启动，发动机故障以及其它车辆功能性故障；设备自身工作正常，可正常定位，并连接到监控平台，平台可接收终端定位数据，查看设备实时视频；保证主动安全智能防控功能可以正常工作。</w:t>
            </w:r>
          </w:p>
        </w:tc>
        <w:tc>
          <w:tcPr>
            <w:tcW w:w="709" w:type="dxa"/>
            <w:shd w:val="clear" w:color="auto" w:fill="auto"/>
            <w:noWrap/>
            <w:vAlign w:val="center"/>
          </w:tcPr>
          <w:p>
            <w:pPr>
              <w:rPr>
                <w:color w:val="000000"/>
                <w:sz w:val="22"/>
                <w:szCs w:val="22"/>
              </w:rPr>
            </w:pPr>
            <w:r>
              <w:rPr>
                <w:rFonts w:hint="eastAsia"/>
                <w:color w:val="000000"/>
                <w:sz w:val="22"/>
                <w:szCs w:val="22"/>
              </w:rPr>
              <w:t>　</w:t>
            </w:r>
          </w:p>
        </w:tc>
        <w:tc>
          <w:tcPr>
            <w:tcW w:w="589" w:type="dxa"/>
            <w:shd w:val="clear" w:color="auto" w:fill="auto"/>
            <w:noWrap/>
            <w:vAlign w:val="center"/>
          </w:tcPr>
          <w:p>
            <w:pP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9" w:type="dxa"/>
          <w:trHeight w:val="280" w:hRule="atLeast"/>
        </w:trPr>
        <w:tc>
          <w:tcPr>
            <w:tcW w:w="562" w:type="dxa"/>
            <w:vMerge w:val="restart"/>
            <w:shd w:val="clear" w:color="auto" w:fill="auto"/>
            <w:noWrap/>
            <w:vAlign w:val="center"/>
          </w:tcPr>
          <w:p>
            <w:pPr>
              <w:jc w:val="center"/>
              <w:rPr>
                <w:color w:val="000000"/>
                <w:sz w:val="22"/>
                <w:szCs w:val="22"/>
              </w:rPr>
            </w:pPr>
            <w:r>
              <w:rPr>
                <w:rFonts w:hint="eastAsia"/>
                <w:color w:val="000000"/>
                <w:sz w:val="22"/>
                <w:szCs w:val="22"/>
              </w:rPr>
              <w:t>平台功能与服务</w:t>
            </w:r>
          </w:p>
        </w:tc>
        <w:tc>
          <w:tcPr>
            <w:tcW w:w="567" w:type="dxa"/>
            <w:vMerge w:val="restart"/>
            <w:shd w:val="clear" w:color="auto" w:fill="auto"/>
            <w:noWrap/>
            <w:vAlign w:val="center"/>
          </w:tcPr>
          <w:p>
            <w:pPr>
              <w:jc w:val="center"/>
              <w:rPr>
                <w:color w:val="000000"/>
                <w:sz w:val="22"/>
                <w:szCs w:val="22"/>
              </w:rPr>
            </w:pPr>
            <w:r>
              <w:rPr>
                <w:rFonts w:hint="eastAsia"/>
                <w:color w:val="000000"/>
                <w:sz w:val="22"/>
                <w:szCs w:val="22"/>
              </w:rPr>
              <w:t>平台功能</w:t>
            </w:r>
          </w:p>
        </w:tc>
        <w:tc>
          <w:tcPr>
            <w:tcW w:w="436" w:type="dxa"/>
            <w:shd w:val="clear" w:color="auto" w:fill="auto"/>
            <w:noWrap/>
            <w:vAlign w:val="center"/>
          </w:tcPr>
          <w:p>
            <w:pPr>
              <w:jc w:val="center"/>
              <w:rPr>
                <w:color w:val="000000"/>
                <w:sz w:val="22"/>
                <w:szCs w:val="22"/>
              </w:rPr>
            </w:pPr>
            <w:r>
              <w:rPr>
                <w:rFonts w:hint="eastAsia"/>
                <w:color w:val="000000"/>
                <w:sz w:val="22"/>
                <w:szCs w:val="22"/>
              </w:rPr>
              <w:t>基础功能</w:t>
            </w:r>
          </w:p>
        </w:tc>
        <w:tc>
          <w:tcPr>
            <w:tcW w:w="6652" w:type="dxa"/>
            <w:shd w:val="clear" w:color="auto" w:fill="auto"/>
            <w:noWrap/>
            <w:vAlign w:val="center"/>
          </w:tcPr>
          <w:p>
            <w:pPr>
              <w:rPr>
                <w:color w:val="000000"/>
                <w:sz w:val="22"/>
                <w:szCs w:val="22"/>
              </w:rPr>
            </w:pPr>
            <w:r>
              <w:rPr>
                <w:rFonts w:hint="eastAsia"/>
                <w:color w:val="000000"/>
                <w:sz w:val="22"/>
                <w:szCs w:val="22"/>
              </w:rPr>
              <w:t>企业监控平台基本功能应满足GB/T 35658 中第6章描述的所有功能。</w:t>
            </w:r>
          </w:p>
        </w:tc>
        <w:tc>
          <w:tcPr>
            <w:tcW w:w="709" w:type="dxa"/>
            <w:shd w:val="clear" w:color="auto" w:fill="auto"/>
            <w:noWrap/>
            <w:vAlign w:val="center"/>
          </w:tcPr>
          <w:p>
            <w:pPr>
              <w:rPr>
                <w:color w:val="000000"/>
                <w:sz w:val="22"/>
                <w:szCs w:val="22"/>
              </w:rPr>
            </w:pPr>
            <w:r>
              <w:rPr>
                <w:rFonts w:hint="eastAsia"/>
                <w:color w:val="000000"/>
                <w:sz w:val="22"/>
                <w:szCs w:val="22"/>
              </w:rPr>
              <w:t>　</w:t>
            </w:r>
          </w:p>
        </w:tc>
        <w:tc>
          <w:tcPr>
            <w:tcW w:w="589" w:type="dxa"/>
            <w:shd w:val="clear" w:color="auto" w:fill="auto"/>
            <w:noWrap/>
            <w:vAlign w:val="center"/>
          </w:tcPr>
          <w:p>
            <w:pP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9" w:type="dxa"/>
          <w:trHeight w:val="1950" w:hRule="atLeast"/>
        </w:trPr>
        <w:tc>
          <w:tcPr>
            <w:tcW w:w="562" w:type="dxa"/>
            <w:vMerge w:val="continue"/>
            <w:vAlign w:val="center"/>
          </w:tcPr>
          <w:p>
            <w:pPr>
              <w:rPr>
                <w:color w:val="000000"/>
                <w:sz w:val="22"/>
                <w:szCs w:val="22"/>
              </w:rPr>
            </w:pPr>
          </w:p>
        </w:tc>
        <w:tc>
          <w:tcPr>
            <w:tcW w:w="567" w:type="dxa"/>
            <w:vMerge w:val="continue"/>
            <w:vAlign w:val="center"/>
          </w:tcPr>
          <w:p>
            <w:pPr>
              <w:rPr>
                <w:color w:val="000000"/>
                <w:sz w:val="22"/>
                <w:szCs w:val="22"/>
              </w:rPr>
            </w:pPr>
          </w:p>
        </w:tc>
        <w:tc>
          <w:tcPr>
            <w:tcW w:w="436" w:type="dxa"/>
            <w:shd w:val="clear" w:color="auto" w:fill="auto"/>
            <w:noWrap/>
            <w:vAlign w:val="center"/>
          </w:tcPr>
          <w:p>
            <w:pPr>
              <w:jc w:val="center"/>
              <w:rPr>
                <w:color w:val="000000"/>
                <w:sz w:val="22"/>
                <w:szCs w:val="22"/>
              </w:rPr>
            </w:pPr>
            <w:r>
              <w:rPr>
                <w:rFonts w:hint="eastAsia"/>
                <w:color w:val="000000"/>
                <w:sz w:val="22"/>
                <w:szCs w:val="22"/>
              </w:rPr>
              <w:t>扩展功能</w:t>
            </w:r>
          </w:p>
        </w:tc>
        <w:tc>
          <w:tcPr>
            <w:tcW w:w="6652" w:type="dxa"/>
            <w:shd w:val="clear" w:color="auto" w:fill="auto"/>
            <w:vAlign w:val="center"/>
          </w:tcPr>
          <w:p>
            <w:pPr>
              <w:rPr>
                <w:b/>
                <w:bCs/>
                <w:color w:val="000000"/>
                <w:sz w:val="22"/>
                <w:szCs w:val="22"/>
              </w:rPr>
            </w:pPr>
            <w:r>
              <w:rPr>
                <w:rFonts w:hint="eastAsia"/>
                <w:b/>
                <w:bCs/>
                <w:color w:val="000000"/>
                <w:sz w:val="22"/>
                <w:szCs w:val="22"/>
              </w:rPr>
              <w:t>a. 用户管理:</w:t>
            </w:r>
            <w:r>
              <w:rPr>
                <w:rFonts w:hint="eastAsia"/>
                <w:color w:val="000000"/>
                <w:sz w:val="22"/>
                <w:szCs w:val="22"/>
              </w:rPr>
              <w:t>用户管理应满足JT/T 1077中第5章5.2用户管理中描述的功能。</w:t>
            </w:r>
            <w:r>
              <w:rPr>
                <w:rFonts w:hint="eastAsia"/>
                <w:color w:val="000000"/>
                <w:sz w:val="22"/>
                <w:szCs w:val="22"/>
              </w:rPr>
              <w:br w:type="textWrapping"/>
            </w:r>
            <w:r>
              <w:rPr>
                <w:rFonts w:hint="eastAsia"/>
                <w:b/>
                <w:bCs/>
                <w:color w:val="000000"/>
                <w:sz w:val="22"/>
                <w:szCs w:val="22"/>
              </w:rPr>
              <w:t>b. 报警类型：</w:t>
            </w:r>
            <w:r>
              <w:rPr>
                <w:rFonts w:hint="eastAsia"/>
                <w:color w:val="000000"/>
                <w:sz w:val="22"/>
                <w:szCs w:val="22"/>
              </w:rPr>
              <w:t>企业监控平台应支持接收由车载终端报送的前向碰撞、车道偏离报警、车距过近报警、疲劳驾驶报警、分神驾驶报警、接打手持电话报警、抽烟报警、驾驶员异常报警、驾驶员人脸身份识别、换人驾驶、超时驾驶报警等信息。</w:t>
            </w:r>
            <w:r>
              <w:rPr>
                <w:rFonts w:hint="eastAsia"/>
                <w:color w:val="000000"/>
                <w:sz w:val="22"/>
                <w:szCs w:val="22"/>
              </w:rPr>
              <w:br w:type="textWrapping"/>
            </w:r>
            <w:r>
              <w:rPr>
                <w:rFonts w:hint="eastAsia"/>
                <w:b/>
                <w:bCs/>
                <w:color w:val="000000"/>
                <w:sz w:val="22"/>
                <w:szCs w:val="22"/>
              </w:rPr>
              <w:t>c. 报警信息实时监控及处理：</w:t>
            </w:r>
            <w:r>
              <w:rPr>
                <w:rFonts w:hint="eastAsia"/>
                <w:color w:val="000000"/>
                <w:sz w:val="22"/>
                <w:szCs w:val="22"/>
              </w:rPr>
              <w:t>企业监控平台能够实现对车载终端报警信息的实时，车载终端根据车速与报警参数设置，将报警等级分为预警和报警，具体分级策略参见终端技术规范，平台收到报警数据后应区分报警级别分别处理，具体措施参见终端技术规范。企业监控平台应能够实现对车载终端上报的报警信息的及时存储，报警信息包含报警类型、报警登记、报警开始时间、报警结束时间，报警时车速、经纬度（位置）及照片、视频。</w:t>
            </w:r>
            <w:r>
              <w:rPr>
                <w:rFonts w:hint="eastAsia"/>
                <w:color w:val="000000"/>
                <w:sz w:val="22"/>
                <w:szCs w:val="22"/>
              </w:rPr>
              <w:br w:type="textWrapping"/>
            </w:r>
            <w:r>
              <w:rPr>
                <w:rFonts w:hint="eastAsia"/>
                <w:b/>
                <w:bCs/>
                <w:color w:val="000000"/>
                <w:sz w:val="22"/>
                <w:szCs w:val="22"/>
              </w:rPr>
              <w:t>d. 报警查询：</w:t>
            </w:r>
            <w:r>
              <w:rPr>
                <w:rFonts w:hint="eastAsia"/>
                <w:color w:val="000000"/>
                <w:sz w:val="22"/>
                <w:szCs w:val="22"/>
              </w:rPr>
              <w:t>企业监控平台应能够实现对车辆报警信息的查询，并按照需求生成不同类型的查询报表，具体要求如下：</w:t>
            </w:r>
            <w:r>
              <w:rPr>
                <w:rFonts w:hint="eastAsia"/>
                <w:color w:val="000000"/>
                <w:sz w:val="22"/>
                <w:szCs w:val="22"/>
              </w:rPr>
              <w:br w:type="textWrapping"/>
            </w:r>
            <w:r>
              <w:rPr>
                <w:rFonts w:hint="eastAsia"/>
                <w:color w:val="000000"/>
                <w:sz w:val="22"/>
                <w:szCs w:val="22"/>
              </w:rPr>
              <w:t>- 支持按驾驶员查询报警信息；</w:t>
            </w:r>
            <w:r>
              <w:rPr>
                <w:rFonts w:hint="eastAsia"/>
                <w:color w:val="000000"/>
                <w:sz w:val="22"/>
                <w:szCs w:val="22"/>
              </w:rPr>
              <w:br w:type="textWrapping"/>
            </w:r>
            <w:r>
              <w:rPr>
                <w:rFonts w:hint="eastAsia"/>
                <w:color w:val="000000"/>
                <w:sz w:val="22"/>
                <w:szCs w:val="22"/>
              </w:rPr>
              <w:t>- 支持按车辆查询报警信息；</w:t>
            </w:r>
            <w:r>
              <w:rPr>
                <w:rFonts w:hint="eastAsia"/>
                <w:color w:val="000000"/>
                <w:sz w:val="22"/>
                <w:szCs w:val="22"/>
              </w:rPr>
              <w:br w:type="textWrapping"/>
            </w:r>
            <w:r>
              <w:rPr>
                <w:rFonts w:hint="eastAsia"/>
                <w:color w:val="000000"/>
                <w:sz w:val="22"/>
                <w:szCs w:val="22"/>
              </w:rPr>
              <w:t>- 支持按照报警类型、报警等级查询报警信息；</w:t>
            </w:r>
            <w:r>
              <w:rPr>
                <w:rFonts w:hint="eastAsia"/>
                <w:color w:val="000000"/>
                <w:sz w:val="22"/>
                <w:szCs w:val="22"/>
              </w:rPr>
              <w:br w:type="textWrapping"/>
            </w:r>
            <w:r>
              <w:rPr>
                <w:rFonts w:hint="eastAsia"/>
                <w:color w:val="000000"/>
                <w:sz w:val="22"/>
                <w:szCs w:val="22"/>
              </w:rPr>
              <w:t>- 支持按时间段查询报警信息；</w:t>
            </w:r>
            <w:r>
              <w:rPr>
                <w:rFonts w:hint="eastAsia"/>
                <w:color w:val="000000"/>
                <w:sz w:val="22"/>
                <w:szCs w:val="22"/>
              </w:rPr>
              <w:br w:type="textWrapping"/>
            </w:r>
            <w:r>
              <w:rPr>
                <w:rFonts w:hint="eastAsia"/>
                <w:color w:val="000000"/>
                <w:sz w:val="22"/>
                <w:szCs w:val="22"/>
              </w:rPr>
              <w:t>- 支持对所查询报警信息相关的音视频、照片证据的回放及导出；</w:t>
            </w:r>
            <w:r>
              <w:rPr>
                <w:rFonts w:hint="eastAsia"/>
                <w:color w:val="000000"/>
                <w:sz w:val="22"/>
                <w:szCs w:val="22"/>
              </w:rPr>
              <w:br w:type="textWrapping"/>
            </w:r>
            <w:r>
              <w:rPr>
                <w:rFonts w:hint="eastAsia"/>
                <w:color w:val="000000"/>
                <w:sz w:val="22"/>
                <w:szCs w:val="22"/>
              </w:rPr>
              <w:t>- 支持查询信息报表生成功能，生成包含查询时间段、详细报警信息等在内的查询报表，并支持报表的导出功能（不少于183天）。</w:t>
            </w:r>
            <w:r>
              <w:rPr>
                <w:rFonts w:hint="eastAsia"/>
                <w:color w:val="000000"/>
                <w:sz w:val="22"/>
                <w:szCs w:val="22"/>
              </w:rPr>
              <w:br w:type="textWrapping"/>
            </w:r>
            <w:r>
              <w:rPr>
                <w:rFonts w:hint="eastAsia"/>
                <w:b/>
                <w:bCs/>
                <w:color w:val="000000"/>
                <w:sz w:val="22"/>
                <w:szCs w:val="22"/>
              </w:rPr>
              <w:t>e. 报警提醒控制：</w:t>
            </w:r>
            <w:r>
              <w:rPr>
                <w:rFonts w:hint="eastAsia"/>
                <w:color w:val="000000"/>
                <w:sz w:val="22"/>
                <w:szCs w:val="22"/>
              </w:rPr>
              <w:t>对车载终端上传的报警信息，企业监控平台应具有报警声音提醒、报警位置弹窗、报警类型提醒等功能，能及时提醒监控人员快速相应处理，同时该功能可按企业需要自主控制开关状态。</w:t>
            </w:r>
            <w:r>
              <w:rPr>
                <w:rFonts w:hint="eastAsia"/>
                <w:color w:val="000000"/>
                <w:sz w:val="22"/>
                <w:szCs w:val="22"/>
              </w:rPr>
              <w:br w:type="textWrapping"/>
            </w:r>
            <w:r>
              <w:rPr>
                <w:rFonts w:hint="eastAsia"/>
                <w:b/>
                <w:bCs/>
                <w:color w:val="000000"/>
                <w:sz w:val="22"/>
                <w:szCs w:val="22"/>
              </w:rPr>
              <w:t>f. 报警自动处理：</w:t>
            </w:r>
            <w:r>
              <w:rPr>
                <w:rFonts w:hint="eastAsia"/>
                <w:color w:val="000000"/>
                <w:sz w:val="22"/>
                <w:szCs w:val="22"/>
              </w:rPr>
              <w:t>针对报警类型可自定义设置是否自动处理，并配置联动抓拍留证，下发短信语音提示及录像。</w:t>
            </w:r>
            <w:r>
              <w:rPr>
                <w:rFonts w:hint="eastAsia"/>
                <w:color w:val="000000"/>
                <w:sz w:val="22"/>
                <w:szCs w:val="22"/>
              </w:rPr>
              <w:br w:type="textWrapping"/>
            </w:r>
            <w:r>
              <w:rPr>
                <w:rFonts w:hint="eastAsia"/>
                <w:b/>
                <w:bCs/>
                <w:color w:val="000000"/>
                <w:sz w:val="22"/>
                <w:szCs w:val="22"/>
              </w:rPr>
              <w:t>g. 报警信息统计与分析：</w:t>
            </w:r>
            <w:r>
              <w:rPr>
                <w:rFonts w:hint="eastAsia"/>
                <w:color w:val="000000"/>
                <w:sz w:val="22"/>
                <w:szCs w:val="22"/>
              </w:rPr>
              <w:t>企业监控平台应能够实现对车辆报警类型及数量的统计分析，生成不同类型分析报告，具体要求如下：</w:t>
            </w:r>
            <w:r>
              <w:rPr>
                <w:rFonts w:hint="eastAsia"/>
                <w:color w:val="000000"/>
                <w:sz w:val="22"/>
                <w:szCs w:val="22"/>
              </w:rPr>
              <w:br w:type="textWrapping"/>
            </w:r>
            <w:r>
              <w:rPr>
                <w:rFonts w:hint="eastAsia"/>
                <w:color w:val="000000"/>
                <w:sz w:val="22"/>
                <w:szCs w:val="22"/>
              </w:rPr>
              <w:t>- 支持对企业车辆报警类型进行统计分析，可直观展现过去1天、近7天、近30天等各种类型的报警变化趋势和相对比例；</w:t>
            </w:r>
            <w:r>
              <w:rPr>
                <w:rFonts w:hint="eastAsia"/>
                <w:color w:val="000000"/>
                <w:sz w:val="22"/>
                <w:szCs w:val="22"/>
              </w:rPr>
              <w:br w:type="textWrapping"/>
            </w:r>
            <w:r>
              <w:rPr>
                <w:rFonts w:hint="eastAsia"/>
                <w:color w:val="000000"/>
                <w:sz w:val="22"/>
                <w:szCs w:val="22"/>
              </w:rPr>
              <w:t>- 支持对企业车辆报警类型进行统计分析，按车辆行驶里程直观展现过去1天、近7天、近30天等百车公里、千车公里的报警变化趋势和相对比例；</w:t>
            </w:r>
            <w:r>
              <w:rPr>
                <w:rFonts w:hint="eastAsia"/>
                <w:color w:val="000000"/>
                <w:sz w:val="22"/>
                <w:szCs w:val="22"/>
              </w:rPr>
              <w:br w:type="textWrapping"/>
            </w:r>
            <w:r>
              <w:rPr>
                <w:rFonts w:hint="eastAsia"/>
                <w:color w:val="000000"/>
                <w:sz w:val="22"/>
                <w:szCs w:val="22"/>
              </w:rPr>
              <w:t>- 支持对驾驶员关联报警进行分析，可形成驾驶员驾驶行为统计报表；</w:t>
            </w:r>
            <w:r>
              <w:rPr>
                <w:rFonts w:hint="eastAsia"/>
                <w:color w:val="000000"/>
                <w:sz w:val="22"/>
                <w:szCs w:val="22"/>
              </w:rPr>
              <w:br w:type="textWrapping"/>
            </w:r>
            <w:r>
              <w:rPr>
                <w:rFonts w:hint="eastAsia"/>
                <w:color w:val="000000"/>
                <w:sz w:val="22"/>
                <w:szCs w:val="22"/>
              </w:rPr>
              <w:t>- 支持对车辆关联进行分析，形成车辆报警统计分析图；</w:t>
            </w:r>
            <w:r>
              <w:rPr>
                <w:rFonts w:hint="eastAsia"/>
                <w:color w:val="000000"/>
                <w:sz w:val="22"/>
                <w:szCs w:val="22"/>
              </w:rPr>
              <w:br w:type="textWrapping"/>
            </w:r>
            <w:r>
              <w:rPr>
                <w:rFonts w:hint="eastAsia"/>
                <w:color w:val="000000"/>
                <w:sz w:val="22"/>
                <w:szCs w:val="22"/>
              </w:rPr>
              <w:t>- 支持对报警处理情况进行统计分析，形成报警处理率分析图；</w:t>
            </w:r>
            <w:r>
              <w:rPr>
                <w:rFonts w:hint="eastAsia"/>
                <w:color w:val="000000"/>
                <w:sz w:val="22"/>
                <w:szCs w:val="22"/>
              </w:rPr>
              <w:br w:type="textWrapping"/>
            </w:r>
            <w:r>
              <w:rPr>
                <w:rFonts w:hint="eastAsia"/>
                <w:color w:val="000000"/>
                <w:sz w:val="22"/>
                <w:szCs w:val="22"/>
              </w:rPr>
              <w:t>- 支持报警等级划分，并形成报警等级分析报表，报警等级分为1-4级，其中1级为最低、4级为最高。</w:t>
            </w:r>
            <w:r>
              <w:rPr>
                <w:rFonts w:hint="eastAsia"/>
                <w:color w:val="000000"/>
                <w:sz w:val="22"/>
                <w:szCs w:val="22"/>
              </w:rPr>
              <w:br w:type="textWrapping"/>
            </w:r>
            <w:r>
              <w:rPr>
                <w:rFonts w:hint="eastAsia"/>
                <w:b/>
                <w:bCs/>
                <w:color w:val="000000"/>
                <w:sz w:val="22"/>
                <w:szCs w:val="22"/>
              </w:rPr>
              <w:t>h. 驾驶员档案管理：</w:t>
            </w:r>
            <w:r>
              <w:rPr>
                <w:rFonts w:hint="eastAsia"/>
                <w:color w:val="000000"/>
                <w:sz w:val="22"/>
                <w:szCs w:val="22"/>
              </w:rPr>
              <w:t>企业监控平台应当设立驾驶员信息档案库。驾驶员档案信息应包含驾驶员个人信息、驾驶证信息、身份证照、正面照等相关信息。</w:t>
            </w:r>
            <w:r>
              <w:rPr>
                <w:rFonts w:hint="eastAsia"/>
                <w:color w:val="000000"/>
                <w:sz w:val="22"/>
                <w:szCs w:val="22"/>
              </w:rPr>
              <w:br w:type="textWrapping"/>
            </w:r>
            <w:r>
              <w:rPr>
                <w:rFonts w:hint="eastAsia"/>
                <w:color w:val="000000"/>
                <w:sz w:val="22"/>
                <w:szCs w:val="22"/>
              </w:rPr>
              <w:t>j.驾驶员身份识别功能（人脸识别）：企业监控凭条应支持驾驶员身份识别功能，当车辆时速超过设定阈值时，车载终端自动对驾驶员拍照并与终端或平台预留的驾驶员照片进行比对，比对结果不符时产生一条驾驶员身份不匹配报警信息，同时提醒企业监控人员进行处理。</w:t>
            </w:r>
            <w:r>
              <w:rPr>
                <w:rFonts w:hint="eastAsia"/>
                <w:color w:val="000000"/>
                <w:sz w:val="22"/>
                <w:szCs w:val="22"/>
              </w:rPr>
              <w:br w:type="textWrapping"/>
            </w:r>
            <w:r>
              <w:rPr>
                <w:rFonts w:hint="eastAsia"/>
                <w:b/>
                <w:bCs/>
                <w:color w:val="000000"/>
                <w:sz w:val="22"/>
                <w:szCs w:val="22"/>
              </w:rPr>
              <w:t>k. 驾驶员行为分析：</w:t>
            </w:r>
            <w:r>
              <w:rPr>
                <w:rFonts w:hint="eastAsia"/>
                <w:color w:val="000000"/>
                <w:sz w:val="22"/>
                <w:szCs w:val="22"/>
              </w:rPr>
              <w:t>企业监控平台应具备根据驾驶行为数据、百公里报警数据对驾驶员驾驶行为进行综合分析及评价的功能，能够按照相应指标对驾驶员行为进行周期性评分，评分结果应能保存到驾驶员档案库中，平台用户可按照不同标准对驾驶员评分进行排序、筛选。具体要求如下：</w:t>
            </w:r>
            <w:r>
              <w:rPr>
                <w:rFonts w:hint="eastAsia"/>
                <w:color w:val="000000"/>
                <w:sz w:val="22"/>
                <w:szCs w:val="22"/>
              </w:rPr>
              <w:br w:type="textWrapping"/>
            </w:r>
            <w:r>
              <w:rPr>
                <w:rFonts w:hint="eastAsia"/>
                <w:color w:val="000000"/>
                <w:sz w:val="22"/>
                <w:szCs w:val="22"/>
              </w:rPr>
              <w:t>- 支持按驾驶员百公里警报数统计警报分布；</w:t>
            </w:r>
            <w:r>
              <w:rPr>
                <w:rFonts w:hint="eastAsia"/>
                <w:color w:val="000000"/>
                <w:sz w:val="22"/>
                <w:szCs w:val="22"/>
              </w:rPr>
              <w:br w:type="textWrapping"/>
            </w:r>
            <w:r>
              <w:rPr>
                <w:rFonts w:hint="eastAsia"/>
                <w:color w:val="000000"/>
                <w:sz w:val="22"/>
                <w:szCs w:val="22"/>
              </w:rPr>
              <w:t>- 支持按驾驶员历史警报分析并打分；</w:t>
            </w:r>
            <w:r>
              <w:rPr>
                <w:rFonts w:hint="eastAsia"/>
                <w:color w:val="000000"/>
                <w:sz w:val="22"/>
                <w:szCs w:val="22"/>
              </w:rPr>
              <w:br w:type="textWrapping"/>
            </w:r>
            <w:r>
              <w:rPr>
                <w:rFonts w:hint="eastAsia"/>
                <w:color w:val="000000"/>
                <w:sz w:val="22"/>
                <w:szCs w:val="22"/>
              </w:rPr>
              <w:t>- 支持驾驶员按日、月 、季、年进行统计分析；</w:t>
            </w:r>
            <w:r>
              <w:rPr>
                <w:rFonts w:hint="eastAsia"/>
                <w:color w:val="000000"/>
                <w:sz w:val="22"/>
                <w:szCs w:val="22"/>
              </w:rPr>
              <w:br w:type="textWrapping"/>
            </w:r>
            <w:r>
              <w:rPr>
                <w:rFonts w:hint="eastAsia"/>
                <w:color w:val="000000"/>
                <w:sz w:val="22"/>
                <w:szCs w:val="22"/>
              </w:rPr>
              <w:t>评价方式例如：综合评分=100-各报警类型扣分总数（注：某报警类型扣分=某报警类型百公里报警数*该报警类型扣分系数）。</w:t>
            </w:r>
            <w:r>
              <w:rPr>
                <w:rFonts w:hint="eastAsia"/>
                <w:color w:val="000000"/>
                <w:sz w:val="22"/>
                <w:szCs w:val="22"/>
              </w:rPr>
              <w:br w:type="textWrapping"/>
            </w:r>
            <w:r>
              <w:rPr>
                <w:rFonts w:hint="eastAsia"/>
                <w:b/>
                <w:bCs/>
                <w:color w:val="000000"/>
                <w:sz w:val="22"/>
                <w:szCs w:val="22"/>
              </w:rPr>
              <w:t>l. 驾驶员考勤管理：</w:t>
            </w:r>
            <w:r>
              <w:rPr>
                <w:rFonts w:hint="eastAsia"/>
                <w:color w:val="000000"/>
                <w:sz w:val="22"/>
                <w:szCs w:val="22"/>
              </w:rPr>
              <w:t>基于驾驶员人脸身份识别功能，可通过人脸识别方式，登记司机考勤记录。</w:t>
            </w:r>
            <w:r>
              <w:rPr>
                <w:rFonts w:hint="eastAsia"/>
                <w:color w:val="000000"/>
                <w:sz w:val="22"/>
                <w:szCs w:val="22"/>
              </w:rPr>
              <w:br w:type="textWrapping"/>
            </w:r>
            <w:r>
              <w:rPr>
                <w:rFonts w:hint="eastAsia"/>
                <w:b/>
                <w:bCs/>
                <w:color w:val="000000"/>
                <w:sz w:val="22"/>
                <w:szCs w:val="22"/>
              </w:rPr>
              <w:t>m. 车载终端信息管理：</w:t>
            </w:r>
            <w:r>
              <w:rPr>
                <w:rFonts w:hint="eastAsia"/>
                <w:color w:val="000000"/>
                <w:sz w:val="22"/>
                <w:szCs w:val="22"/>
              </w:rPr>
              <w:t>企业监控平台应支持对车载终端安装信息的管理。所有入网车辆的车载终端品牌及型号应当在企业监控平台中详细记录。企业监控平台应支持按照车牌号、终端品牌型号等条件查询相关车辆信息，且支持车辆安装信息的更新、修改及删除。同时可远程查询、指令下发修改车载终端各类参数。</w:t>
            </w:r>
            <w:r>
              <w:rPr>
                <w:rFonts w:hint="eastAsia"/>
                <w:color w:val="000000"/>
                <w:sz w:val="22"/>
                <w:szCs w:val="22"/>
              </w:rPr>
              <w:br w:type="textWrapping"/>
            </w:r>
            <w:r>
              <w:rPr>
                <w:rFonts w:hint="eastAsia"/>
                <w:b/>
                <w:bCs/>
                <w:color w:val="000000"/>
                <w:sz w:val="22"/>
                <w:szCs w:val="22"/>
              </w:rPr>
              <w:t>n. 车载终端在线升级：</w:t>
            </w:r>
            <w:r>
              <w:rPr>
                <w:rFonts w:hint="eastAsia"/>
                <w:color w:val="000000"/>
                <w:sz w:val="22"/>
                <w:szCs w:val="22"/>
              </w:rPr>
              <w:t>企业监控平台应支持车载终端在线升级推送功能。当有车载终端升级包时，平台向终端发出在线升级指令，终端根据平台提供的升级包下载地址自动获取升级包进行升级，并在升级成功后箱平台发送升级成功指令，平台同时记录升级后的终端软件版本信息。企业监控平台应支持在线升级策略管理，包含单位批次数量、定时升级任务以及选定设备手动升级等功能。</w:t>
            </w:r>
            <w:r>
              <w:rPr>
                <w:rFonts w:hint="eastAsia"/>
                <w:color w:val="000000"/>
                <w:sz w:val="22"/>
                <w:szCs w:val="22"/>
              </w:rPr>
              <w:br w:type="textWrapping"/>
            </w:r>
            <w:r>
              <w:rPr>
                <w:rFonts w:hint="eastAsia"/>
                <w:b/>
                <w:bCs/>
                <w:color w:val="000000"/>
                <w:sz w:val="22"/>
                <w:szCs w:val="22"/>
              </w:rPr>
              <w:t>o. 车载终端统计与分析：</w:t>
            </w:r>
            <w:r>
              <w:rPr>
                <w:rFonts w:hint="eastAsia"/>
                <w:color w:val="000000"/>
                <w:sz w:val="22"/>
                <w:szCs w:val="22"/>
              </w:rPr>
              <w:t>企业监控平台应支持终端上线率、工作情况等分析功能，以便快速定位异常设备后通过回收或现场调整使设备工作良好。具体需求如下：</w:t>
            </w:r>
            <w:r>
              <w:rPr>
                <w:rFonts w:hint="eastAsia"/>
                <w:color w:val="000000"/>
                <w:sz w:val="22"/>
                <w:szCs w:val="22"/>
              </w:rPr>
              <w:br w:type="textWrapping"/>
            </w:r>
            <w:r>
              <w:rPr>
                <w:rFonts w:hint="eastAsia"/>
                <w:color w:val="000000"/>
                <w:sz w:val="22"/>
                <w:szCs w:val="22"/>
              </w:rPr>
              <w:t>- 统计设备工作报告，包括首次定位，末次定位，近日里程数，近日定位数，有效定位数以及近日警报数；</w:t>
            </w:r>
            <w:r>
              <w:rPr>
                <w:rFonts w:hint="eastAsia"/>
                <w:color w:val="000000"/>
                <w:sz w:val="22"/>
                <w:szCs w:val="22"/>
              </w:rPr>
              <w:br w:type="textWrapping"/>
            </w:r>
            <w:r>
              <w:rPr>
                <w:rFonts w:hint="eastAsia"/>
                <w:color w:val="000000"/>
                <w:sz w:val="22"/>
                <w:szCs w:val="22"/>
              </w:rPr>
              <w:t>- 统计设备上线率，按单个设备分析展示近日设备的上线情况。</w:t>
            </w:r>
          </w:p>
        </w:tc>
        <w:tc>
          <w:tcPr>
            <w:tcW w:w="709" w:type="dxa"/>
            <w:shd w:val="clear" w:color="auto" w:fill="auto"/>
            <w:noWrap/>
            <w:vAlign w:val="center"/>
          </w:tcPr>
          <w:p>
            <w:pPr>
              <w:rPr>
                <w:color w:val="000000"/>
                <w:sz w:val="22"/>
                <w:szCs w:val="22"/>
              </w:rPr>
            </w:pPr>
            <w:r>
              <w:rPr>
                <w:rFonts w:hint="eastAsia"/>
                <w:color w:val="000000"/>
                <w:sz w:val="22"/>
                <w:szCs w:val="22"/>
              </w:rPr>
              <w:t>　</w:t>
            </w:r>
          </w:p>
        </w:tc>
        <w:tc>
          <w:tcPr>
            <w:tcW w:w="589" w:type="dxa"/>
            <w:shd w:val="clear" w:color="auto" w:fill="auto"/>
            <w:noWrap/>
            <w:vAlign w:val="center"/>
          </w:tcPr>
          <w:p>
            <w:pP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9" w:type="dxa"/>
          <w:trHeight w:val="600" w:hRule="atLeast"/>
        </w:trPr>
        <w:tc>
          <w:tcPr>
            <w:tcW w:w="562" w:type="dxa"/>
            <w:vMerge w:val="continue"/>
            <w:vAlign w:val="center"/>
          </w:tcPr>
          <w:p>
            <w:pPr>
              <w:rPr>
                <w:color w:val="000000"/>
                <w:sz w:val="22"/>
                <w:szCs w:val="22"/>
              </w:rPr>
            </w:pPr>
          </w:p>
        </w:tc>
        <w:tc>
          <w:tcPr>
            <w:tcW w:w="567" w:type="dxa"/>
            <w:vMerge w:val="restart"/>
            <w:shd w:val="clear" w:color="auto" w:fill="auto"/>
            <w:noWrap/>
            <w:vAlign w:val="center"/>
          </w:tcPr>
          <w:p>
            <w:pPr>
              <w:jc w:val="center"/>
              <w:rPr>
                <w:color w:val="000000"/>
                <w:sz w:val="22"/>
                <w:szCs w:val="22"/>
              </w:rPr>
            </w:pPr>
            <w:r>
              <w:rPr>
                <w:rFonts w:hint="eastAsia"/>
                <w:color w:val="000000"/>
                <w:sz w:val="22"/>
                <w:szCs w:val="22"/>
              </w:rPr>
              <w:t>平台性能</w:t>
            </w:r>
          </w:p>
        </w:tc>
        <w:tc>
          <w:tcPr>
            <w:tcW w:w="436" w:type="dxa"/>
            <w:shd w:val="clear" w:color="auto" w:fill="auto"/>
            <w:noWrap/>
            <w:vAlign w:val="center"/>
          </w:tcPr>
          <w:p>
            <w:pPr>
              <w:jc w:val="center"/>
              <w:rPr>
                <w:color w:val="000000"/>
                <w:sz w:val="22"/>
                <w:szCs w:val="22"/>
              </w:rPr>
            </w:pPr>
            <w:r>
              <w:rPr>
                <w:rFonts w:hint="eastAsia"/>
                <w:color w:val="000000"/>
                <w:sz w:val="22"/>
                <w:szCs w:val="22"/>
              </w:rPr>
              <w:t>总体性能</w:t>
            </w:r>
          </w:p>
        </w:tc>
        <w:tc>
          <w:tcPr>
            <w:tcW w:w="6652" w:type="dxa"/>
            <w:shd w:val="clear" w:color="auto" w:fill="auto"/>
            <w:vAlign w:val="center"/>
          </w:tcPr>
          <w:p>
            <w:pPr>
              <w:rPr>
                <w:color w:val="000000"/>
                <w:sz w:val="22"/>
                <w:szCs w:val="22"/>
              </w:rPr>
            </w:pPr>
            <w:r>
              <w:rPr>
                <w:rFonts w:hint="eastAsia"/>
                <w:color w:val="000000"/>
                <w:sz w:val="22"/>
                <w:szCs w:val="22"/>
              </w:rPr>
              <w:t>- 支持平台7*24小时不间断运行；</w:t>
            </w:r>
            <w:r>
              <w:rPr>
                <w:rFonts w:hint="eastAsia"/>
                <w:color w:val="000000"/>
                <w:sz w:val="22"/>
                <w:szCs w:val="22"/>
              </w:rPr>
              <w:br w:type="textWrapping"/>
            </w:r>
            <w:r>
              <w:rPr>
                <w:rFonts w:hint="eastAsia"/>
                <w:color w:val="000000"/>
                <w:sz w:val="22"/>
                <w:szCs w:val="22"/>
              </w:rPr>
              <w:t>- 在没有外部因素影响的情况下，故障恢复时间不超过120分钟。</w:t>
            </w:r>
          </w:p>
        </w:tc>
        <w:tc>
          <w:tcPr>
            <w:tcW w:w="709" w:type="dxa"/>
            <w:shd w:val="clear" w:color="auto" w:fill="auto"/>
            <w:noWrap/>
            <w:vAlign w:val="center"/>
          </w:tcPr>
          <w:p>
            <w:pPr>
              <w:rPr>
                <w:color w:val="000000"/>
                <w:sz w:val="22"/>
                <w:szCs w:val="22"/>
              </w:rPr>
            </w:pPr>
            <w:r>
              <w:rPr>
                <w:rFonts w:hint="eastAsia"/>
                <w:color w:val="000000"/>
                <w:sz w:val="22"/>
                <w:szCs w:val="22"/>
              </w:rPr>
              <w:t>　</w:t>
            </w:r>
          </w:p>
        </w:tc>
        <w:tc>
          <w:tcPr>
            <w:tcW w:w="589" w:type="dxa"/>
            <w:shd w:val="clear" w:color="auto" w:fill="auto"/>
            <w:noWrap/>
            <w:vAlign w:val="center"/>
          </w:tcPr>
          <w:p>
            <w:pP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9" w:type="dxa"/>
          <w:trHeight w:val="1562" w:hRule="atLeast"/>
        </w:trPr>
        <w:tc>
          <w:tcPr>
            <w:tcW w:w="562" w:type="dxa"/>
            <w:vMerge w:val="continue"/>
            <w:vAlign w:val="center"/>
          </w:tcPr>
          <w:p>
            <w:pPr>
              <w:rPr>
                <w:color w:val="000000"/>
                <w:sz w:val="22"/>
                <w:szCs w:val="22"/>
              </w:rPr>
            </w:pPr>
          </w:p>
        </w:tc>
        <w:tc>
          <w:tcPr>
            <w:tcW w:w="567" w:type="dxa"/>
            <w:vMerge w:val="continue"/>
            <w:vAlign w:val="center"/>
          </w:tcPr>
          <w:p>
            <w:pPr>
              <w:rPr>
                <w:color w:val="000000"/>
                <w:sz w:val="22"/>
                <w:szCs w:val="22"/>
              </w:rPr>
            </w:pPr>
          </w:p>
        </w:tc>
        <w:tc>
          <w:tcPr>
            <w:tcW w:w="436" w:type="dxa"/>
            <w:shd w:val="clear" w:color="auto" w:fill="auto"/>
            <w:noWrap/>
            <w:vAlign w:val="center"/>
          </w:tcPr>
          <w:p>
            <w:pPr>
              <w:jc w:val="center"/>
              <w:rPr>
                <w:color w:val="000000"/>
                <w:sz w:val="22"/>
                <w:szCs w:val="22"/>
              </w:rPr>
            </w:pPr>
            <w:r>
              <w:rPr>
                <w:rFonts w:hint="eastAsia"/>
                <w:color w:val="000000"/>
                <w:sz w:val="22"/>
                <w:szCs w:val="22"/>
              </w:rPr>
              <w:t>报警信息相应时间</w:t>
            </w:r>
          </w:p>
        </w:tc>
        <w:tc>
          <w:tcPr>
            <w:tcW w:w="6652" w:type="dxa"/>
            <w:shd w:val="clear" w:color="auto" w:fill="auto"/>
            <w:vAlign w:val="center"/>
          </w:tcPr>
          <w:p>
            <w:pPr>
              <w:rPr>
                <w:color w:val="000000"/>
                <w:sz w:val="22"/>
                <w:szCs w:val="22"/>
              </w:rPr>
            </w:pPr>
            <w:r>
              <w:rPr>
                <w:rFonts w:hint="eastAsia"/>
                <w:color w:val="000000"/>
                <w:sz w:val="22"/>
                <w:szCs w:val="22"/>
              </w:rPr>
              <w:t>- 报警信息响应时间不超过10分钟；</w:t>
            </w:r>
            <w:r>
              <w:rPr>
                <w:rFonts w:hint="eastAsia"/>
                <w:color w:val="000000"/>
                <w:sz w:val="22"/>
                <w:szCs w:val="22"/>
              </w:rPr>
              <w:br w:type="textWrapping"/>
            </w:r>
            <w:r>
              <w:rPr>
                <w:rFonts w:hint="eastAsia"/>
                <w:color w:val="000000"/>
                <w:sz w:val="22"/>
                <w:szCs w:val="22"/>
              </w:rPr>
              <w:t>- 优先保证报警信息及报警处理信息显示。</w:t>
            </w:r>
          </w:p>
        </w:tc>
        <w:tc>
          <w:tcPr>
            <w:tcW w:w="709" w:type="dxa"/>
            <w:shd w:val="clear" w:color="auto" w:fill="auto"/>
            <w:noWrap/>
            <w:vAlign w:val="center"/>
          </w:tcPr>
          <w:p>
            <w:pPr>
              <w:rPr>
                <w:color w:val="000000"/>
                <w:sz w:val="22"/>
                <w:szCs w:val="22"/>
              </w:rPr>
            </w:pPr>
            <w:r>
              <w:rPr>
                <w:rFonts w:hint="eastAsia"/>
                <w:color w:val="000000"/>
                <w:sz w:val="22"/>
                <w:szCs w:val="22"/>
              </w:rPr>
              <w:t>　</w:t>
            </w:r>
          </w:p>
        </w:tc>
        <w:tc>
          <w:tcPr>
            <w:tcW w:w="589" w:type="dxa"/>
            <w:shd w:val="clear" w:color="auto" w:fill="auto"/>
            <w:noWrap/>
            <w:vAlign w:val="center"/>
          </w:tcPr>
          <w:p>
            <w:pP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9" w:type="dxa"/>
          <w:trHeight w:val="600" w:hRule="atLeast"/>
        </w:trPr>
        <w:tc>
          <w:tcPr>
            <w:tcW w:w="562" w:type="dxa"/>
            <w:vMerge w:val="continue"/>
            <w:vAlign w:val="center"/>
          </w:tcPr>
          <w:p>
            <w:pPr>
              <w:rPr>
                <w:color w:val="000000"/>
                <w:sz w:val="22"/>
                <w:szCs w:val="22"/>
              </w:rPr>
            </w:pPr>
          </w:p>
        </w:tc>
        <w:tc>
          <w:tcPr>
            <w:tcW w:w="567" w:type="dxa"/>
            <w:vMerge w:val="continue"/>
            <w:vAlign w:val="center"/>
          </w:tcPr>
          <w:p>
            <w:pPr>
              <w:rPr>
                <w:color w:val="000000"/>
                <w:sz w:val="22"/>
                <w:szCs w:val="22"/>
              </w:rPr>
            </w:pPr>
          </w:p>
        </w:tc>
        <w:tc>
          <w:tcPr>
            <w:tcW w:w="436" w:type="dxa"/>
            <w:shd w:val="clear" w:color="auto" w:fill="auto"/>
            <w:noWrap/>
            <w:vAlign w:val="center"/>
          </w:tcPr>
          <w:p>
            <w:pPr>
              <w:jc w:val="center"/>
              <w:rPr>
                <w:color w:val="000000"/>
                <w:sz w:val="22"/>
                <w:szCs w:val="22"/>
              </w:rPr>
            </w:pPr>
            <w:r>
              <w:rPr>
                <w:rFonts w:hint="eastAsia"/>
                <w:color w:val="000000"/>
                <w:sz w:val="22"/>
                <w:szCs w:val="22"/>
              </w:rPr>
              <w:t>平台车辆介入性能</w:t>
            </w:r>
          </w:p>
        </w:tc>
        <w:tc>
          <w:tcPr>
            <w:tcW w:w="6652" w:type="dxa"/>
            <w:shd w:val="clear" w:color="auto" w:fill="auto"/>
            <w:vAlign w:val="center"/>
          </w:tcPr>
          <w:p>
            <w:pPr>
              <w:rPr>
                <w:color w:val="000000"/>
                <w:sz w:val="22"/>
                <w:szCs w:val="22"/>
              </w:rPr>
            </w:pPr>
            <w:r>
              <w:rPr>
                <w:rFonts w:hint="eastAsia"/>
                <w:color w:val="000000"/>
                <w:sz w:val="22"/>
                <w:szCs w:val="22"/>
              </w:rPr>
              <w:t>- 具有智能视频监控报警数据高并发处理能力：平均1000条/秒、峰值3000条/秒；</w:t>
            </w:r>
            <w:r>
              <w:rPr>
                <w:rFonts w:hint="eastAsia"/>
                <w:color w:val="000000"/>
                <w:sz w:val="22"/>
                <w:szCs w:val="22"/>
              </w:rPr>
              <w:br w:type="textWrapping"/>
            </w:r>
            <w:r>
              <w:rPr>
                <w:rFonts w:hint="eastAsia"/>
                <w:color w:val="000000"/>
                <w:sz w:val="22"/>
                <w:szCs w:val="22"/>
              </w:rPr>
              <w:t>- 企业监控平台能支持至少10000台车载终端的接入。</w:t>
            </w:r>
          </w:p>
        </w:tc>
        <w:tc>
          <w:tcPr>
            <w:tcW w:w="709" w:type="dxa"/>
            <w:shd w:val="clear" w:color="auto" w:fill="auto"/>
            <w:noWrap/>
            <w:vAlign w:val="center"/>
          </w:tcPr>
          <w:p>
            <w:pPr>
              <w:rPr>
                <w:color w:val="000000"/>
                <w:sz w:val="22"/>
                <w:szCs w:val="22"/>
              </w:rPr>
            </w:pPr>
            <w:r>
              <w:rPr>
                <w:rFonts w:hint="eastAsia"/>
                <w:color w:val="000000"/>
                <w:sz w:val="22"/>
                <w:szCs w:val="22"/>
              </w:rPr>
              <w:t>　</w:t>
            </w:r>
          </w:p>
        </w:tc>
        <w:tc>
          <w:tcPr>
            <w:tcW w:w="589" w:type="dxa"/>
            <w:shd w:val="clear" w:color="auto" w:fill="auto"/>
            <w:noWrap/>
            <w:vAlign w:val="center"/>
          </w:tcPr>
          <w:p>
            <w:pP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9" w:type="dxa"/>
          <w:trHeight w:val="280" w:hRule="atLeast"/>
        </w:trPr>
        <w:tc>
          <w:tcPr>
            <w:tcW w:w="562" w:type="dxa"/>
            <w:vMerge w:val="continue"/>
            <w:vAlign w:val="center"/>
          </w:tcPr>
          <w:p>
            <w:pPr>
              <w:rPr>
                <w:color w:val="000000"/>
                <w:sz w:val="22"/>
                <w:szCs w:val="22"/>
              </w:rPr>
            </w:pPr>
          </w:p>
        </w:tc>
        <w:tc>
          <w:tcPr>
            <w:tcW w:w="567" w:type="dxa"/>
            <w:vMerge w:val="continue"/>
            <w:vAlign w:val="center"/>
          </w:tcPr>
          <w:p>
            <w:pPr>
              <w:rPr>
                <w:color w:val="000000"/>
                <w:sz w:val="22"/>
                <w:szCs w:val="22"/>
              </w:rPr>
            </w:pPr>
          </w:p>
        </w:tc>
        <w:tc>
          <w:tcPr>
            <w:tcW w:w="436" w:type="dxa"/>
            <w:shd w:val="clear" w:color="auto" w:fill="auto"/>
            <w:noWrap/>
            <w:vAlign w:val="center"/>
          </w:tcPr>
          <w:p>
            <w:pPr>
              <w:jc w:val="center"/>
              <w:rPr>
                <w:color w:val="000000"/>
                <w:sz w:val="22"/>
                <w:szCs w:val="22"/>
              </w:rPr>
            </w:pPr>
            <w:r>
              <w:rPr>
                <w:rFonts w:hint="eastAsia"/>
                <w:color w:val="000000"/>
                <w:sz w:val="22"/>
                <w:szCs w:val="22"/>
              </w:rPr>
              <w:t>平台相应时间</w:t>
            </w:r>
          </w:p>
        </w:tc>
        <w:tc>
          <w:tcPr>
            <w:tcW w:w="6652" w:type="dxa"/>
            <w:shd w:val="clear" w:color="auto" w:fill="auto"/>
            <w:noWrap/>
            <w:vAlign w:val="center"/>
          </w:tcPr>
          <w:p>
            <w:pPr>
              <w:rPr>
                <w:color w:val="000000"/>
                <w:sz w:val="22"/>
                <w:szCs w:val="22"/>
              </w:rPr>
            </w:pPr>
            <w:r>
              <w:rPr>
                <w:rFonts w:hint="eastAsia"/>
                <w:color w:val="000000"/>
                <w:sz w:val="22"/>
                <w:szCs w:val="22"/>
              </w:rPr>
              <w:t>平台并发用户数达到最大设计值时，各事务平均响应时间应不超过单用户平均响应时间的五倍。</w:t>
            </w:r>
          </w:p>
        </w:tc>
        <w:tc>
          <w:tcPr>
            <w:tcW w:w="709" w:type="dxa"/>
            <w:shd w:val="clear" w:color="auto" w:fill="auto"/>
            <w:noWrap/>
            <w:vAlign w:val="center"/>
          </w:tcPr>
          <w:p>
            <w:pPr>
              <w:rPr>
                <w:color w:val="000000"/>
                <w:sz w:val="22"/>
                <w:szCs w:val="22"/>
              </w:rPr>
            </w:pPr>
            <w:r>
              <w:rPr>
                <w:rFonts w:hint="eastAsia"/>
                <w:color w:val="000000"/>
                <w:sz w:val="22"/>
                <w:szCs w:val="22"/>
              </w:rPr>
              <w:t>　</w:t>
            </w:r>
          </w:p>
        </w:tc>
        <w:tc>
          <w:tcPr>
            <w:tcW w:w="589" w:type="dxa"/>
            <w:shd w:val="clear" w:color="auto" w:fill="auto"/>
            <w:noWrap/>
            <w:vAlign w:val="center"/>
          </w:tcPr>
          <w:p>
            <w:pP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9" w:type="dxa"/>
          <w:trHeight w:val="300" w:hRule="atLeast"/>
        </w:trPr>
        <w:tc>
          <w:tcPr>
            <w:tcW w:w="562" w:type="dxa"/>
            <w:vMerge w:val="continue"/>
            <w:vAlign w:val="center"/>
          </w:tcPr>
          <w:p>
            <w:pPr>
              <w:rPr>
                <w:color w:val="000000"/>
                <w:sz w:val="22"/>
                <w:szCs w:val="22"/>
              </w:rPr>
            </w:pPr>
          </w:p>
        </w:tc>
        <w:tc>
          <w:tcPr>
            <w:tcW w:w="567" w:type="dxa"/>
            <w:vMerge w:val="restart"/>
            <w:shd w:val="clear" w:color="auto" w:fill="auto"/>
            <w:noWrap/>
            <w:vAlign w:val="center"/>
          </w:tcPr>
          <w:p>
            <w:pPr>
              <w:jc w:val="center"/>
              <w:rPr>
                <w:color w:val="000000"/>
                <w:sz w:val="22"/>
                <w:szCs w:val="22"/>
              </w:rPr>
            </w:pPr>
            <w:r>
              <w:rPr>
                <w:rFonts w:hint="eastAsia"/>
                <w:color w:val="000000"/>
                <w:sz w:val="22"/>
                <w:szCs w:val="22"/>
              </w:rPr>
              <w:t>平台技术指标</w:t>
            </w:r>
          </w:p>
        </w:tc>
        <w:tc>
          <w:tcPr>
            <w:tcW w:w="436" w:type="dxa"/>
            <w:shd w:val="clear" w:color="auto" w:fill="auto"/>
            <w:noWrap/>
            <w:vAlign w:val="center"/>
          </w:tcPr>
          <w:p>
            <w:pPr>
              <w:jc w:val="center"/>
              <w:rPr>
                <w:color w:val="000000"/>
                <w:sz w:val="22"/>
                <w:szCs w:val="22"/>
              </w:rPr>
            </w:pPr>
            <w:r>
              <w:rPr>
                <w:rFonts w:hint="eastAsia"/>
                <w:color w:val="000000"/>
                <w:sz w:val="22"/>
                <w:szCs w:val="22"/>
              </w:rPr>
              <w:t>网络传输环境</w:t>
            </w:r>
          </w:p>
        </w:tc>
        <w:tc>
          <w:tcPr>
            <w:tcW w:w="6652" w:type="dxa"/>
            <w:shd w:val="clear" w:color="auto" w:fill="auto"/>
            <w:vAlign w:val="center"/>
          </w:tcPr>
          <w:p>
            <w:pPr>
              <w:rPr>
                <w:color w:val="000000"/>
                <w:sz w:val="22"/>
                <w:szCs w:val="22"/>
              </w:rPr>
            </w:pPr>
            <w:r>
              <w:rPr>
                <w:rFonts w:hint="eastAsia"/>
                <w:color w:val="000000"/>
                <w:sz w:val="22"/>
                <w:szCs w:val="22"/>
              </w:rPr>
              <w:t>企业监控平台应支持互联网或专线网络等方式连接第三方安全监测平台。</w:t>
            </w:r>
          </w:p>
        </w:tc>
        <w:tc>
          <w:tcPr>
            <w:tcW w:w="709" w:type="dxa"/>
            <w:shd w:val="clear" w:color="auto" w:fill="auto"/>
            <w:noWrap/>
            <w:vAlign w:val="center"/>
          </w:tcPr>
          <w:p>
            <w:pPr>
              <w:rPr>
                <w:color w:val="000000"/>
                <w:sz w:val="22"/>
                <w:szCs w:val="22"/>
              </w:rPr>
            </w:pPr>
            <w:r>
              <w:rPr>
                <w:rFonts w:hint="eastAsia"/>
                <w:color w:val="000000"/>
                <w:sz w:val="22"/>
                <w:szCs w:val="22"/>
              </w:rPr>
              <w:t>　</w:t>
            </w:r>
          </w:p>
        </w:tc>
        <w:tc>
          <w:tcPr>
            <w:tcW w:w="589" w:type="dxa"/>
            <w:shd w:val="clear" w:color="auto" w:fill="auto"/>
            <w:noWrap/>
            <w:vAlign w:val="center"/>
          </w:tcPr>
          <w:p>
            <w:pP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9" w:type="dxa"/>
          <w:trHeight w:val="900" w:hRule="atLeast"/>
        </w:trPr>
        <w:tc>
          <w:tcPr>
            <w:tcW w:w="562" w:type="dxa"/>
            <w:vMerge w:val="continue"/>
            <w:vAlign w:val="center"/>
          </w:tcPr>
          <w:p>
            <w:pPr>
              <w:rPr>
                <w:color w:val="000000"/>
                <w:sz w:val="22"/>
                <w:szCs w:val="22"/>
              </w:rPr>
            </w:pPr>
          </w:p>
        </w:tc>
        <w:tc>
          <w:tcPr>
            <w:tcW w:w="567" w:type="dxa"/>
            <w:vMerge w:val="continue"/>
            <w:vAlign w:val="center"/>
          </w:tcPr>
          <w:p>
            <w:pPr>
              <w:rPr>
                <w:color w:val="000000"/>
                <w:sz w:val="22"/>
                <w:szCs w:val="22"/>
              </w:rPr>
            </w:pPr>
          </w:p>
        </w:tc>
        <w:tc>
          <w:tcPr>
            <w:tcW w:w="436" w:type="dxa"/>
            <w:shd w:val="clear" w:color="auto" w:fill="auto"/>
            <w:noWrap/>
            <w:vAlign w:val="center"/>
          </w:tcPr>
          <w:p>
            <w:pPr>
              <w:jc w:val="center"/>
              <w:rPr>
                <w:color w:val="000000"/>
                <w:sz w:val="22"/>
                <w:szCs w:val="22"/>
              </w:rPr>
            </w:pPr>
            <w:r>
              <w:rPr>
                <w:rFonts w:hint="eastAsia"/>
                <w:color w:val="000000"/>
                <w:sz w:val="22"/>
                <w:szCs w:val="22"/>
              </w:rPr>
              <w:t>报警数据存储</w:t>
            </w:r>
          </w:p>
        </w:tc>
        <w:tc>
          <w:tcPr>
            <w:tcW w:w="6652" w:type="dxa"/>
            <w:shd w:val="clear" w:color="auto" w:fill="auto"/>
            <w:vAlign w:val="center"/>
          </w:tcPr>
          <w:p>
            <w:pPr>
              <w:rPr>
                <w:color w:val="000000"/>
                <w:sz w:val="22"/>
                <w:szCs w:val="22"/>
              </w:rPr>
            </w:pPr>
            <w:r>
              <w:rPr>
                <w:rFonts w:hint="eastAsia"/>
                <w:color w:val="000000"/>
                <w:sz w:val="22"/>
                <w:szCs w:val="22"/>
              </w:rPr>
              <w:t>报警信息数据存储时间不少于183天；</w:t>
            </w:r>
            <w:r>
              <w:rPr>
                <w:rFonts w:hint="eastAsia"/>
                <w:color w:val="000000"/>
                <w:sz w:val="22"/>
                <w:szCs w:val="22"/>
              </w:rPr>
              <w:br w:type="textWrapping"/>
            </w:r>
            <w:r>
              <w:rPr>
                <w:rFonts w:hint="eastAsia"/>
                <w:color w:val="000000"/>
                <w:sz w:val="22"/>
                <w:szCs w:val="22"/>
              </w:rPr>
              <w:t>- 报警相关的多媒体附件数据存储时间不少于90天；</w:t>
            </w:r>
            <w:r>
              <w:rPr>
                <w:rFonts w:hint="eastAsia"/>
                <w:color w:val="000000"/>
                <w:sz w:val="22"/>
                <w:szCs w:val="22"/>
              </w:rPr>
              <w:br w:type="textWrapping"/>
            </w:r>
            <w:r>
              <w:rPr>
                <w:rFonts w:hint="eastAsia"/>
                <w:color w:val="000000"/>
                <w:sz w:val="22"/>
                <w:szCs w:val="22"/>
              </w:rPr>
              <w:t>- 建立报警信息数据备份机制，每周对数据进行增量备份，每月对数据进行全量备份，备份的报警数据不少于1年，系统数据恢复时间不超过12小时。</w:t>
            </w:r>
          </w:p>
        </w:tc>
        <w:tc>
          <w:tcPr>
            <w:tcW w:w="709" w:type="dxa"/>
            <w:shd w:val="clear" w:color="auto" w:fill="auto"/>
            <w:noWrap/>
            <w:vAlign w:val="center"/>
          </w:tcPr>
          <w:p>
            <w:pPr>
              <w:rPr>
                <w:color w:val="000000"/>
                <w:sz w:val="22"/>
                <w:szCs w:val="22"/>
              </w:rPr>
            </w:pPr>
            <w:r>
              <w:rPr>
                <w:rFonts w:hint="eastAsia"/>
                <w:color w:val="000000"/>
                <w:sz w:val="22"/>
                <w:szCs w:val="22"/>
              </w:rPr>
              <w:t>　</w:t>
            </w:r>
          </w:p>
        </w:tc>
        <w:tc>
          <w:tcPr>
            <w:tcW w:w="589" w:type="dxa"/>
            <w:shd w:val="clear" w:color="auto" w:fill="auto"/>
            <w:noWrap/>
            <w:vAlign w:val="center"/>
          </w:tcPr>
          <w:p>
            <w:pP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9" w:type="dxa"/>
          <w:trHeight w:val="1800" w:hRule="atLeast"/>
        </w:trPr>
        <w:tc>
          <w:tcPr>
            <w:tcW w:w="562" w:type="dxa"/>
            <w:vMerge w:val="continue"/>
            <w:vAlign w:val="center"/>
          </w:tcPr>
          <w:p>
            <w:pPr>
              <w:rPr>
                <w:color w:val="000000"/>
                <w:sz w:val="22"/>
                <w:szCs w:val="22"/>
              </w:rPr>
            </w:pPr>
          </w:p>
        </w:tc>
        <w:tc>
          <w:tcPr>
            <w:tcW w:w="567" w:type="dxa"/>
            <w:vMerge w:val="continue"/>
            <w:vAlign w:val="center"/>
          </w:tcPr>
          <w:p>
            <w:pPr>
              <w:rPr>
                <w:color w:val="000000"/>
                <w:sz w:val="22"/>
                <w:szCs w:val="22"/>
              </w:rPr>
            </w:pPr>
          </w:p>
        </w:tc>
        <w:tc>
          <w:tcPr>
            <w:tcW w:w="436" w:type="dxa"/>
            <w:shd w:val="clear" w:color="auto" w:fill="auto"/>
            <w:noWrap/>
            <w:vAlign w:val="center"/>
          </w:tcPr>
          <w:p>
            <w:pPr>
              <w:jc w:val="center"/>
              <w:rPr>
                <w:color w:val="000000"/>
                <w:sz w:val="22"/>
                <w:szCs w:val="22"/>
              </w:rPr>
            </w:pPr>
            <w:r>
              <w:rPr>
                <w:rFonts w:hint="eastAsia"/>
                <w:color w:val="000000"/>
                <w:sz w:val="22"/>
                <w:szCs w:val="22"/>
              </w:rPr>
              <w:t>安全要求</w:t>
            </w:r>
          </w:p>
        </w:tc>
        <w:tc>
          <w:tcPr>
            <w:tcW w:w="6652" w:type="dxa"/>
            <w:shd w:val="clear" w:color="auto" w:fill="auto"/>
            <w:vAlign w:val="center"/>
          </w:tcPr>
          <w:p>
            <w:pPr>
              <w:rPr>
                <w:color w:val="000000"/>
                <w:sz w:val="22"/>
                <w:szCs w:val="22"/>
              </w:rPr>
            </w:pPr>
            <w:r>
              <w:rPr>
                <w:rFonts w:hint="eastAsia"/>
                <w:color w:val="000000"/>
                <w:sz w:val="22"/>
                <w:szCs w:val="22"/>
              </w:rPr>
              <w:t>满足GB 17859第2级以上安全要求；</w:t>
            </w:r>
            <w:r>
              <w:rPr>
                <w:rFonts w:hint="eastAsia"/>
                <w:color w:val="000000"/>
                <w:sz w:val="22"/>
                <w:szCs w:val="22"/>
              </w:rPr>
              <w:br w:type="textWrapping"/>
            </w:r>
            <w:r>
              <w:rPr>
                <w:rFonts w:hint="eastAsia"/>
                <w:color w:val="000000"/>
                <w:sz w:val="22"/>
                <w:szCs w:val="22"/>
              </w:rPr>
              <w:t>- 数据库中关键数据加密存储，用户密码加密存储；</w:t>
            </w:r>
            <w:r>
              <w:rPr>
                <w:rFonts w:hint="eastAsia"/>
                <w:color w:val="000000"/>
                <w:sz w:val="22"/>
                <w:szCs w:val="22"/>
              </w:rPr>
              <w:br w:type="textWrapping"/>
            </w:r>
            <w:r>
              <w:rPr>
                <w:rFonts w:hint="eastAsia"/>
                <w:color w:val="000000"/>
                <w:sz w:val="22"/>
                <w:szCs w:val="22"/>
              </w:rPr>
              <w:t>- 采用日志对操作和接受及发送的数据记录，不少于存储183天日志数据；</w:t>
            </w:r>
            <w:r>
              <w:rPr>
                <w:rFonts w:hint="eastAsia"/>
                <w:color w:val="000000"/>
                <w:sz w:val="22"/>
                <w:szCs w:val="22"/>
              </w:rPr>
              <w:br w:type="textWrapping"/>
            </w:r>
            <w:r>
              <w:rPr>
                <w:rFonts w:hint="eastAsia"/>
                <w:color w:val="000000"/>
                <w:sz w:val="22"/>
                <w:szCs w:val="22"/>
              </w:rPr>
              <w:t>- 采用备份平台，主平台出现问题能自动切换到备份平台；</w:t>
            </w:r>
            <w:r>
              <w:rPr>
                <w:rFonts w:hint="eastAsia"/>
                <w:color w:val="000000"/>
                <w:sz w:val="22"/>
                <w:szCs w:val="22"/>
              </w:rPr>
              <w:br w:type="textWrapping"/>
            </w:r>
            <w:r>
              <w:rPr>
                <w:rFonts w:hint="eastAsia"/>
                <w:color w:val="000000"/>
                <w:sz w:val="22"/>
                <w:szCs w:val="22"/>
              </w:rPr>
              <w:t>- 平台间数据交换采用加密传输方式，具体要求应符合道路运输车辆卫星定位系统平台数据交换的相关规定。</w:t>
            </w:r>
          </w:p>
        </w:tc>
        <w:tc>
          <w:tcPr>
            <w:tcW w:w="709" w:type="dxa"/>
            <w:shd w:val="clear" w:color="auto" w:fill="auto"/>
            <w:noWrap/>
            <w:vAlign w:val="center"/>
          </w:tcPr>
          <w:p>
            <w:pPr>
              <w:rPr>
                <w:color w:val="000000"/>
                <w:sz w:val="22"/>
                <w:szCs w:val="22"/>
              </w:rPr>
            </w:pPr>
            <w:r>
              <w:rPr>
                <w:rFonts w:hint="eastAsia"/>
                <w:color w:val="000000"/>
                <w:sz w:val="22"/>
                <w:szCs w:val="22"/>
              </w:rPr>
              <w:t>　</w:t>
            </w:r>
          </w:p>
        </w:tc>
        <w:tc>
          <w:tcPr>
            <w:tcW w:w="589" w:type="dxa"/>
            <w:shd w:val="clear" w:color="auto" w:fill="auto"/>
            <w:noWrap/>
            <w:vAlign w:val="center"/>
          </w:tcPr>
          <w:p>
            <w:pP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9" w:type="dxa"/>
          <w:trHeight w:val="900" w:hRule="atLeast"/>
        </w:trPr>
        <w:tc>
          <w:tcPr>
            <w:tcW w:w="562" w:type="dxa"/>
            <w:vMerge w:val="continue"/>
            <w:vAlign w:val="center"/>
          </w:tcPr>
          <w:p>
            <w:pPr>
              <w:rPr>
                <w:color w:val="000000"/>
                <w:sz w:val="22"/>
                <w:szCs w:val="22"/>
              </w:rPr>
            </w:pPr>
          </w:p>
        </w:tc>
        <w:tc>
          <w:tcPr>
            <w:tcW w:w="567" w:type="dxa"/>
            <w:vMerge w:val="continue"/>
            <w:vAlign w:val="center"/>
          </w:tcPr>
          <w:p>
            <w:pPr>
              <w:rPr>
                <w:color w:val="000000"/>
                <w:sz w:val="22"/>
                <w:szCs w:val="22"/>
              </w:rPr>
            </w:pPr>
          </w:p>
        </w:tc>
        <w:tc>
          <w:tcPr>
            <w:tcW w:w="436" w:type="dxa"/>
            <w:shd w:val="clear" w:color="auto" w:fill="auto"/>
            <w:noWrap/>
            <w:vAlign w:val="center"/>
          </w:tcPr>
          <w:p>
            <w:pPr>
              <w:jc w:val="center"/>
              <w:rPr>
                <w:color w:val="000000"/>
                <w:sz w:val="22"/>
                <w:szCs w:val="22"/>
              </w:rPr>
            </w:pPr>
            <w:r>
              <w:rPr>
                <w:rFonts w:hint="eastAsia"/>
                <w:color w:val="000000"/>
                <w:sz w:val="22"/>
                <w:szCs w:val="22"/>
              </w:rPr>
              <w:t>平台运行环境</w:t>
            </w:r>
          </w:p>
        </w:tc>
        <w:tc>
          <w:tcPr>
            <w:tcW w:w="6652" w:type="dxa"/>
            <w:shd w:val="clear" w:color="auto" w:fill="auto"/>
            <w:vAlign w:val="center"/>
          </w:tcPr>
          <w:p>
            <w:pPr>
              <w:rPr>
                <w:color w:val="000000"/>
                <w:sz w:val="22"/>
                <w:szCs w:val="22"/>
              </w:rPr>
            </w:pPr>
            <w:r>
              <w:rPr>
                <w:rFonts w:hint="eastAsia"/>
                <w:color w:val="000000"/>
                <w:sz w:val="22"/>
                <w:szCs w:val="22"/>
              </w:rPr>
              <w:t>- 通信网关、应用服务器和数据库服务器独立部署；</w:t>
            </w:r>
            <w:r>
              <w:rPr>
                <w:rFonts w:hint="eastAsia"/>
                <w:color w:val="000000"/>
                <w:sz w:val="22"/>
                <w:szCs w:val="22"/>
              </w:rPr>
              <w:br w:type="textWrapping"/>
            </w:r>
            <w:r>
              <w:rPr>
                <w:rFonts w:hint="eastAsia"/>
                <w:color w:val="000000"/>
                <w:sz w:val="22"/>
                <w:szCs w:val="22"/>
              </w:rPr>
              <w:t>- 数据库服务器能支持大数据量存储于检索；</w:t>
            </w:r>
            <w:r>
              <w:rPr>
                <w:rFonts w:hint="eastAsia"/>
                <w:color w:val="000000"/>
                <w:sz w:val="22"/>
                <w:szCs w:val="22"/>
              </w:rPr>
              <w:br w:type="textWrapping"/>
            </w:r>
            <w:r>
              <w:rPr>
                <w:rFonts w:hint="eastAsia"/>
                <w:color w:val="000000"/>
                <w:sz w:val="22"/>
                <w:szCs w:val="22"/>
              </w:rPr>
              <w:t>- 局域网网络数据交换速度应不低于1Gbps。</w:t>
            </w:r>
          </w:p>
        </w:tc>
        <w:tc>
          <w:tcPr>
            <w:tcW w:w="709" w:type="dxa"/>
            <w:shd w:val="clear" w:color="auto" w:fill="auto"/>
            <w:noWrap/>
            <w:vAlign w:val="center"/>
          </w:tcPr>
          <w:p>
            <w:pPr>
              <w:rPr>
                <w:color w:val="000000"/>
                <w:sz w:val="22"/>
                <w:szCs w:val="22"/>
              </w:rPr>
            </w:pPr>
            <w:r>
              <w:rPr>
                <w:rFonts w:hint="eastAsia"/>
                <w:color w:val="000000"/>
                <w:sz w:val="22"/>
                <w:szCs w:val="22"/>
              </w:rPr>
              <w:t>　</w:t>
            </w:r>
          </w:p>
        </w:tc>
        <w:tc>
          <w:tcPr>
            <w:tcW w:w="589" w:type="dxa"/>
            <w:shd w:val="clear" w:color="auto" w:fill="auto"/>
            <w:noWrap/>
            <w:vAlign w:val="center"/>
          </w:tcPr>
          <w:p>
            <w:pPr>
              <w:rPr>
                <w:color w:val="000000"/>
                <w:sz w:val="22"/>
                <w:szCs w:val="22"/>
              </w:rPr>
            </w:pPr>
            <w:r>
              <w:rPr>
                <w:rFonts w:hint="eastAsia"/>
                <w:color w:val="000000"/>
                <w:sz w:val="22"/>
                <w:szCs w:val="22"/>
              </w:rPr>
              <w:t>　</w:t>
            </w:r>
          </w:p>
        </w:tc>
      </w:tr>
    </w:tbl>
    <w:p>
      <w:pPr>
        <w:pStyle w:val="126"/>
        <w:numPr>
          <w:ilvl w:val="0"/>
          <w:numId w:val="0"/>
        </w:numPr>
      </w:pPr>
    </w:p>
    <w:p>
      <w:pPr>
        <w:pStyle w:val="126"/>
        <w:numPr>
          <w:ilvl w:val="0"/>
          <w:numId w:val="0"/>
        </w:numPr>
      </w:pPr>
    </w:p>
    <w:p>
      <w:pPr>
        <w:rPr>
          <w:rFonts w:hAnsi="Times New Roman" w:cs="Times New Roman"/>
          <w:sz w:val="21"/>
          <w:szCs w:val="21"/>
        </w:rPr>
      </w:pPr>
      <w:r>
        <w:br w:type="page"/>
      </w:r>
    </w:p>
    <w:p>
      <w:pPr>
        <w:pStyle w:val="126"/>
        <w:numPr>
          <w:ilvl w:val="0"/>
          <w:numId w:val="0"/>
        </w:numPr>
      </w:pPr>
    </w:p>
    <w:p>
      <w:pPr>
        <w:pStyle w:val="101"/>
        <w:numPr>
          <w:ilvl w:val="0"/>
          <w:numId w:val="0"/>
        </w:numPr>
        <w:spacing w:before="312" w:after="312"/>
        <w:ind w:leftChars="0"/>
        <w:rPr>
          <w:rFonts w:hint="eastAsia"/>
          <w:szCs w:val="22"/>
        </w:rPr>
      </w:pPr>
      <w:r>
        <w:rPr>
          <w:rFonts w:hint="eastAsia"/>
          <w:szCs w:val="22"/>
        </w:rPr>
        <w:t>附件2：浙江省危险品物流安全智能管理平台服务评价指标</w:t>
      </w:r>
    </w:p>
    <w:p>
      <w:pPr>
        <w:pStyle w:val="27"/>
        <w:ind w:firstLine="0" w:firstLineChars="0"/>
      </w:pPr>
    </w:p>
    <w:tbl>
      <w:tblPr>
        <w:tblStyle w:val="4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3402"/>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0" w:hRule="atLeast"/>
        </w:trPr>
        <w:tc>
          <w:tcPr>
            <w:tcW w:w="1668" w:type="dxa"/>
            <w:shd w:val="clear" w:color="auto" w:fill="auto"/>
            <w:vAlign w:val="center"/>
          </w:tcPr>
          <w:p>
            <w:pPr>
              <w:jc w:val="center"/>
              <w:rPr>
                <w:color w:val="404040"/>
                <w:sz w:val="21"/>
                <w:szCs w:val="21"/>
              </w:rPr>
            </w:pPr>
            <w:r>
              <w:rPr>
                <w:rFonts w:hint="eastAsia"/>
                <w:color w:val="404040"/>
                <w:sz w:val="21"/>
                <w:szCs w:val="21"/>
              </w:rPr>
              <w:t>服务内容</w:t>
            </w:r>
          </w:p>
        </w:tc>
        <w:tc>
          <w:tcPr>
            <w:tcW w:w="3402" w:type="dxa"/>
            <w:shd w:val="clear" w:color="auto" w:fill="auto"/>
          </w:tcPr>
          <w:p>
            <w:pPr>
              <w:jc w:val="center"/>
              <w:rPr>
                <w:color w:val="404040"/>
                <w:sz w:val="21"/>
                <w:szCs w:val="21"/>
              </w:rPr>
            </w:pPr>
            <w:r>
              <w:rPr>
                <w:rFonts w:hint="eastAsia"/>
                <w:color w:val="404040"/>
                <w:sz w:val="21"/>
                <w:szCs w:val="21"/>
              </w:rPr>
              <w:t>项目明细</w:t>
            </w:r>
          </w:p>
        </w:tc>
        <w:tc>
          <w:tcPr>
            <w:tcW w:w="4110" w:type="dxa"/>
            <w:shd w:val="clear" w:color="auto" w:fill="auto"/>
            <w:vAlign w:val="center"/>
          </w:tcPr>
          <w:p>
            <w:pPr>
              <w:jc w:val="center"/>
              <w:rPr>
                <w:color w:val="404040"/>
                <w:sz w:val="21"/>
                <w:szCs w:val="21"/>
              </w:rPr>
            </w:pPr>
            <w:r>
              <w:rPr>
                <w:rFonts w:hint="eastAsia"/>
                <w:color w:val="40404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7" w:hRule="atLeast"/>
        </w:trPr>
        <w:tc>
          <w:tcPr>
            <w:tcW w:w="1668" w:type="dxa"/>
            <w:vMerge w:val="restart"/>
            <w:shd w:val="clear" w:color="auto" w:fill="auto"/>
            <w:vAlign w:val="center"/>
          </w:tcPr>
          <w:p>
            <w:pPr>
              <w:rPr>
                <w:color w:val="404040"/>
                <w:sz w:val="21"/>
                <w:szCs w:val="21"/>
              </w:rPr>
            </w:pPr>
            <w:r>
              <w:rPr>
                <w:rFonts w:hint="eastAsia"/>
                <w:color w:val="404040"/>
                <w:sz w:val="21"/>
                <w:szCs w:val="21"/>
              </w:rPr>
              <w:t>标准化流程</w:t>
            </w:r>
          </w:p>
        </w:tc>
        <w:tc>
          <w:tcPr>
            <w:tcW w:w="3402" w:type="dxa"/>
            <w:shd w:val="clear" w:color="auto" w:fill="auto"/>
            <w:vAlign w:val="center"/>
          </w:tcPr>
          <w:p>
            <w:pPr>
              <w:rPr>
                <w:color w:val="404040"/>
                <w:sz w:val="21"/>
                <w:szCs w:val="21"/>
              </w:rPr>
            </w:pPr>
            <w:r>
              <w:rPr>
                <w:rFonts w:hint="eastAsia"/>
                <w:color w:val="404040"/>
                <w:sz w:val="21"/>
                <w:szCs w:val="21"/>
              </w:rPr>
              <w:t>各项岗位操作流程</w:t>
            </w:r>
          </w:p>
        </w:tc>
        <w:tc>
          <w:tcPr>
            <w:tcW w:w="4110" w:type="dxa"/>
            <w:vMerge w:val="restart"/>
            <w:shd w:val="clear" w:color="auto" w:fill="auto"/>
            <w:vAlign w:val="center"/>
          </w:tcPr>
          <w:p>
            <w:pPr>
              <w:rPr>
                <w:color w:val="404040"/>
                <w:sz w:val="21"/>
                <w:szCs w:val="21"/>
              </w:rPr>
            </w:pPr>
            <w:r>
              <w:rPr>
                <w:rFonts w:hint="eastAsia"/>
                <w:color w:val="404040"/>
                <w:sz w:val="21"/>
                <w:szCs w:val="21"/>
              </w:rPr>
              <w:t>标准化体系的建立将推动我们成为最专业、最权威、效率最高的服务团队。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2" w:hRule="atLeast"/>
        </w:trPr>
        <w:tc>
          <w:tcPr>
            <w:tcW w:w="1668" w:type="dxa"/>
            <w:vMerge w:val="continue"/>
            <w:vAlign w:val="center"/>
          </w:tcPr>
          <w:p>
            <w:pPr>
              <w:rPr>
                <w:color w:val="404040"/>
                <w:sz w:val="21"/>
                <w:szCs w:val="21"/>
              </w:rPr>
            </w:pPr>
          </w:p>
        </w:tc>
        <w:tc>
          <w:tcPr>
            <w:tcW w:w="3402" w:type="dxa"/>
            <w:shd w:val="clear" w:color="auto" w:fill="auto"/>
            <w:vAlign w:val="center"/>
          </w:tcPr>
          <w:p>
            <w:pPr>
              <w:rPr>
                <w:color w:val="404040"/>
                <w:sz w:val="21"/>
                <w:szCs w:val="21"/>
              </w:rPr>
            </w:pPr>
            <w:r>
              <w:rPr>
                <w:rFonts w:hint="eastAsia"/>
                <w:color w:val="404040"/>
                <w:sz w:val="21"/>
                <w:szCs w:val="21"/>
              </w:rPr>
              <w:t>各类异常事故处理流程</w:t>
            </w:r>
          </w:p>
        </w:tc>
        <w:tc>
          <w:tcPr>
            <w:tcW w:w="4110" w:type="dxa"/>
            <w:vMerge w:val="continue"/>
            <w:vAlign w:val="center"/>
          </w:tcPr>
          <w:p>
            <w:pPr>
              <w:rPr>
                <w:color w:val="40404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2" w:hRule="atLeast"/>
        </w:trPr>
        <w:tc>
          <w:tcPr>
            <w:tcW w:w="1668" w:type="dxa"/>
            <w:vMerge w:val="continue"/>
            <w:vAlign w:val="center"/>
          </w:tcPr>
          <w:p>
            <w:pPr>
              <w:rPr>
                <w:color w:val="404040"/>
                <w:sz w:val="21"/>
                <w:szCs w:val="21"/>
              </w:rPr>
            </w:pPr>
          </w:p>
        </w:tc>
        <w:tc>
          <w:tcPr>
            <w:tcW w:w="3402" w:type="dxa"/>
            <w:shd w:val="clear" w:color="auto" w:fill="auto"/>
            <w:vAlign w:val="center"/>
          </w:tcPr>
          <w:p>
            <w:pPr>
              <w:rPr>
                <w:color w:val="404040"/>
                <w:sz w:val="21"/>
                <w:szCs w:val="21"/>
              </w:rPr>
            </w:pPr>
            <w:r>
              <w:rPr>
                <w:rFonts w:hint="eastAsia"/>
                <w:color w:val="404040"/>
                <w:sz w:val="21"/>
                <w:szCs w:val="21"/>
              </w:rPr>
              <w:t>各类基础资料流程</w:t>
            </w:r>
          </w:p>
        </w:tc>
        <w:tc>
          <w:tcPr>
            <w:tcW w:w="4110" w:type="dxa"/>
            <w:vMerge w:val="continue"/>
            <w:vAlign w:val="center"/>
          </w:tcPr>
          <w:p>
            <w:pPr>
              <w:rPr>
                <w:color w:val="40404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3" w:hRule="atLeast"/>
        </w:trPr>
        <w:tc>
          <w:tcPr>
            <w:tcW w:w="1668" w:type="dxa"/>
            <w:vMerge w:val="continue"/>
            <w:vAlign w:val="center"/>
          </w:tcPr>
          <w:p>
            <w:pPr>
              <w:rPr>
                <w:color w:val="404040"/>
                <w:sz w:val="21"/>
                <w:szCs w:val="21"/>
              </w:rPr>
            </w:pPr>
          </w:p>
        </w:tc>
        <w:tc>
          <w:tcPr>
            <w:tcW w:w="3402" w:type="dxa"/>
            <w:shd w:val="clear" w:color="auto" w:fill="auto"/>
            <w:vAlign w:val="center"/>
          </w:tcPr>
          <w:p>
            <w:pPr>
              <w:rPr>
                <w:color w:val="404040"/>
                <w:sz w:val="21"/>
                <w:szCs w:val="21"/>
              </w:rPr>
            </w:pPr>
            <w:r>
              <w:rPr>
                <w:rFonts w:hint="eastAsia"/>
                <w:color w:val="404040"/>
                <w:sz w:val="21"/>
                <w:szCs w:val="21"/>
              </w:rPr>
              <w:t>日常管理和绩效处罚流程</w:t>
            </w:r>
          </w:p>
        </w:tc>
        <w:tc>
          <w:tcPr>
            <w:tcW w:w="4110" w:type="dxa"/>
            <w:vMerge w:val="continue"/>
            <w:vAlign w:val="center"/>
          </w:tcPr>
          <w:p>
            <w:pPr>
              <w:rPr>
                <w:color w:val="40404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1" w:hRule="atLeast"/>
        </w:trPr>
        <w:tc>
          <w:tcPr>
            <w:tcW w:w="1668" w:type="dxa"/>
            <w:vMerge w:val="restart"/>
            <w:shd w:val="clear" w:color="auto" w:fill="auto"/>
            <w:vAlign w:val="center"/>
          </w:tcPr>
          <w:p>
            <w:pPr>
              <w:jc w:val="center"/>
              <w:rPr>
                <w:color w:val="404040"/>
                <w:sz w:val="21"/>
                <w:szCs w:val="21"/>
              </w:rPr>
            </w:pPr>
            <w:r>
              <w:rPr>
                <w:rFonts w:hint="eastAsia"/>
                <w:color w:val="404040"/>
                <w:sz w:val="21"/>
                <w:szCs w:val="21"/>
              </w:rPr>
              <w:t>线上管理系统</w:t>
            </w:r>
          </w:p>
        </w:tc>
        <w:tc>
          <w:tcPr>
            <w:tcW w:w="3402" w:type="dxa"/>
            <w:shd w:val="clear" w:color="auto" w:fill="auto"/>
            <w:vAlign w:val="center"/>
          </w:tcPr>
          <w:p>
            <w:pPr>
              <w:rPr>
                <w:color w:val="404040"/>
                <w:sz w:val="21"/>
                <w:szCs w:val="21"/>
              </w:rPr>
            </w:pPr>
            <w:r>
              <w:rPr>
                <w:rFonts w:hint="eastAsia"/>
                <w:color w:val="404040"/>
                <w:sz w:val="21"/>
                <w:szCs w:val="21"/>
              </w:rPr>
              <w:t>在线台账及违规报表</w:t>
            </w:r>
          </w:p>
        </w:tc>
        <w:tc>
          <w:tcPr>
            <w:tcW w:w="4110" w:type="dxa"/>
            <w:vMerge w:val="restart"/>
            <w:shd w:val="clear" w:color="auto" w:fill="auto"/>
            <w:vAlign w:val="center"/>
          </w:tcPr>
          <w:p>
            <w:pPr>
              <w:rPr>
                <w:color w:val="404040"/>
                <w:sz w:val="21"/>
                <w:szCs w:val="21"/>
              </w:rPr>
            </w:pPr>
            <w:r>
              <w:rPr>
                <w:rFonts w:hint="eastAsia"/>
                <w:color w:val="404040"/>
                <w:sz w:val="21"/>
                <w:szCs w:val="21"/>
              </w:rPr>
              <w:t>利用区块链技术，使动态数据全流程不可篡改或造假，每个数据都是串联。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6" w:hRule="atLeast"/>
        </w:trPr>
        <w:tc>
          <w:tcPr>
            <w:tcW w:w="1668" w:type="dxa"/>
            <w:vMerge w:val="continue"/>
            <w:vAlign w:val="center"/>
          </w:tcPr>
          <w:p>
            <w:pPr>
              <w:rPr>
                <w:color w:val="404040"/>
                <w:sz w:val="21"/>
                <w:szCs w:val="21"/>
              </w:rPr>
            </w:pPr>
          </w:p>
        </w:tc>
        <w:tc>
          <w:tcPr>
            <w:tcW w:w="3402" w:type="dxa"/>
            <w:shd w:val="clear" w:color="auto" w:fill="auto"/>
            <w:vAlign w:val="center"/>
          </w:tcPr>
          <w:p>
            <w:pPr>
              <w:rPr>
                <w:color w:val="404040"/>
                <w:sz w:val="21"/>
                <w:szCs w:val="21"/>
              </w:rPr>
            </w:pPr>
            <w:r>
              <w:rPr>
                <w:rFonts w:hint="eastAsia"/>
                <w:color w:val="404040"/>
                <w:sz w:val="21"/>
                <w:szCs w:val="21"/>
              </w:rPr>
              <w:t>经营分析报表</w:t>
            </w:r>
          </w:p>
        </w:tc>
        <w:tc>
          <w:tcPr>
            <w:tcW w:w="4110" w:type="dxa"/>
            <w:vMerge w:val="continue"/>
            <w:vAlign w:val="center"/>
          </w:tcPr>
          <w:p>
            <w:pPr>
              <w:rPr>
                <w:color w:val="40404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1668" w:type="dxa"/>
            <w:vMerge w:val="continue"/>
            <w:vAlign w:val="center"/>
          </w:tcPr>
          <w:p>
            <w:pPr>
              <w:rPr>
                <w:color w:val="404040"/>
                <w:sz w:val="21"/>
                <w:szCs w:val="21"/>
              </w:rPr>
            </w:pPr>
          </w:p>
        </w:tc>
        <w:tc>
          <w:tcPr>
            <w:tcW w:w="3402" w:type="dxa"/>
            <w:shd w:val="clear" w:color="auto" w:fill="auto"/>
            <w:vAlign w:val="center"/>
          </w:tcPr>
          <w:p>
            <w:pPr>
              <w:rPr>
                <w:color w:val="404040"/>
                <w:sz w:val="21"/>
                <w:szCs w:val="21"/>
              </w:rPr>
            </w:pPr>
            <w:r>
              <w:rPr>
                <w:rFonts w:hint="eastAsia"/>
                <w:color w:val="404040"/>
                <w:sz w:val="21"/>
                <w:szCs w:val="21"/>
              </w:rPr>
              <w:t>日报</w:t>
            </w:r>
            <w:r>
              <w:rPr>
                <w:rFonts w:ascii="Helvetica" w:hAnsi="Helvetica"/>
                <w:color w:val="404040"/>
                <w:sz w:val="21"/>
                <w:szCs w:val="21"/>
              </w:rPr>
              <w:t>/</w:t>
            </w:r>
            <w:r>
              <w:rPr>
                <w:rFonts w:hint="eastAsia"/>
                <w:color w:val="404040"/>
                <w:sz w:val="21"/>
                <w:szCs w:val="21"/>
              </w:rPr>
              <w:t>月报</w:t>
            </w:r>
            <w:r>
              <w:rPr>
                <w:rFonts w:ascii="Helvetica" w:hAnsi="Helvetica"/>
                <w:color w:val="404040"/>
                <w:sz w:val="21"/>
                <w:szCs w:val="21"/>
              </w:rPr>
              <w:t>/</w:t>
            </w:r>
            <w:r>
              <w:rPr>
                <w:rFonts w:hint="eastAsia"/>
                <w:color w:val="404040"/>
                <w:sz w:val="21"/>
                <w:szCs w:val="21"/>
              </w:rPr>
              <w:t>季报</w:t>
            </w:r>
          </w:p>
        </w:tc>
        <w:tc>
          <w:tcPr>
            <w:tcW w:w="4110" w:type="dxa"/>
            <w:vMerge w:val="continue"/>
            <w:vAlign w:val="center"/>
          </w:tcPr>
          <w:p>
            <w:pPr>
              <w:rPr>
                <w:color w:val="40404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3" w:hRule="atLeast"/>
        </w:trPr>
        <w:tc>
          <w:tcPr>
            <w:tcW w:w="1668" w:type="dxa"/>
            <w:vMerge w:val="continue"/>
            <w:vAlign w:val="center"/>
          </w:tcPr>
          <w:p>
            <w:pPr>
              <w:rPr>
                <w:color w:val="404040"/>
                <w:sz w:val="21"/>
                <w:szCs w:val="21"/>
              </w:rPr>
            </w:pPr>
          </w:p>
        </w:tc>
        <w:tc>
          <w:tcPr>
            <w:tcW w:w="3402" w:type="dxa"/>
            <w:shd w:val="clear" w:color="auto" w:fill="auto"/>
            <w:vAlign w:val="center"/>
          </w:tcPr>
          <w:p>
            <w:pPr>
              <w:rPr>
                <w:color w:val="404040"/>
                <w:sz w:val="21"/>
                <w:szCs w:val="21"/>
              </w:rPr>
            </w:pPr>
            <w:r>
              <w:rPr>
                <w:rFonts w:hint="eastAsia"/>
                <w:color w:val="404040"/>
                <w:sz w:val="21"/>
                <w:szCs w:val="21"/>
              </w:rPr>
              <w:t>各项违规过程处理实时记录</w:t>
            </w:r>
          </w:p>
        </w:tc>
        <w:tc>
          <w:tcPr>
            <w:tcW w:w="4110" w:type="dxa"/>
            <w:vMerge w:val="continue"/>
            <w:vAlign w:val="center"/>
          </w:tcPr>
          <w:p>
            <w:pPr>
              <w:rPr>
                <w:color w:val="40404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6" w:hRule="atLeast"/>
        </w:trPr>
        <w:tc>
          <w:tcPr>
            <w:tcW w:w="1668" w:type="dxa"/>
            <w:vMerge w:val="restart"/>
            <w:shd w:val="clear" w:color="auto" w:fill="auto"/>
            <w:vAlign w:val="center"/>
          </w:tcPr>
          <w:p>
            <w:pPr>
              <w:jc w:val="center"/>
              <w:rPr>
                <w:color w:val="404040"/>
                <w:sz w:val="21"/>
                <w:szCs w:val="21"/>
              </w:rPr>
            </w:pPr>
            <w:r>
              <w:rPr>
                <w:rFonts w:hint="eastAsia"/>
                <w:color w:val="404040"/>
                <w:sz w:val="21"/>
                <w:szCs w:val="21"/>
              </w:rPr>
              <w:t>安全在线培训教育</w:t>
            </w:r>
          </w:p>
        </w:tc>
        <w:tc>
          <w:tcPr>
            <w:tcW w:w="3402" w:type="dxa"/>
            <w:shd w:val="clear" w:color="auto" w:fill="auto"/>
            <w:vAlign w:val="center"/>
          </w:tcPr>
          <w:p>
            <w:pPr>
              <w:rPr>
                <w:color w:val="404040"/>
                <w:sz w:val="21"/>
                <w:szCs w:val="21"/>
              </w:rPr>
            </w:pPr>
            <w:r>
              <w:rPr>
                <w:rFonts w:hint="eastAsia"/>
                <w:color w:val="404040"/>
                <w:sz w:val="21"/>
                <w:szCs w:val="21"/>
              </w:rPr>
              <w:t>在线学习与培训</w:t>
            </w:r>
          </w:p>
        </w:tc>
        <w:tc>
          <w:tcPr>
            <w:tcW w:w="4110" w:type="dxa"/>
            <w:vMerge w:val="restart"/>
            <w:shd w:val="clear" w:color="auto" w:fill="auto"/>
            <w:vAlign w:val="center"/>
          </w:tcPr>
          <w:p>
            <w:pPr>
              <w:rPr>
                <w:color w:val="404040"/>
                <w:sz w:val="21"/>
                <w:szCs w:val="21"/>
              </w:rPr>
            </w:pPr>
            <w:r>
              <w:rPr>
                <w:rFonts w:hint="eastAsia"/>
                <w:color w:val="404040"/>
                <w:sz w:val="21"/>
                <w:szCs w:val="21"/>
              </w:rPr>
              <w:t>配合鼓励推广在线安全培训学习，为企业降低成本，提高安全学习效率；提供安全培训过程记录以备运管检查。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0" w:hRule="atLeast"/>
        </w:trPr>
        <w:tc>
          <w:tcPr>
            <w:tcW w:w="1668" w:type="dxa"/>
            <w:vMerge w:val="continue"/>
            <w:vAlign w:val="center"/>
          </w:tcPr>
          <w:p>
            <w:pPr>
              <w:rPr>
                <w:color w:val="404040"/>
                <w:sz w:val="21"/>
                <w:szCs w:val="21"/>
              </w:rPr>
            </w:pPr>
          </w:p>
        </w:tc>
        <w:tc>
          <w:tcPr>
            <w:tcW w:w="3402" w:type="dxa"/>
            <w:shd w:val="clear" w:color="auto" w:fill="auto"/>
            <w:vAlign w:val="center"/>
          </w:tcPr>
          <w:p>
            <w:pPr>
              <w:rPr>
                <w:color w:val="404040"/>
                <w:sz w:val="21"/>
                <w:szCs w:val="21"/>
              </w:rPr>
            </w:pPr>
            <w:r>
              <w:rPr>
                <w:rFonts w:hint="eastAsia"/>
                <w:color w:val="404040"/>
                <w:sz w:val="21"/>
                <w:szCs w:val="21"/>
              </w:rPr>
              <w:t>违规信息推送</w:t>
            </w:r>
          </w:p>
        </w:tc>
        <w:tc>
          <w:tcPr>
            <w:tcW w:w="4110" w:type="dxa"/>
            <w:vMerge w:val="continue"/>
            <w:vAlign w:val="center"/>
          </w:tcPr>
          <w:p>
            <w:pPr>
              <w:rPr>
                <w:color w:val="40404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668" w:type="dxa"/>
            <w:vMerge w:val="continue"/>
            <w:vAlign w:val="center"/>
          </w:tcPr>
          <w:p>
            <w:pPr>
              <w:rPr>
                <w:color w:val="404040"/>
                <w:sz w:val="21"/>
                <w:szCs w:val="21"/>
              </w:rPr>
            </w:pPr>
          </w:p>
        </w:tc>
        <w:tc>
          <w:tcPr>
            <w:tcW w:w="3402" w:type="dxa"/>
            <w:shd w:val="clear" w:color="auto" w:fill="auto"/>
            <w:vAlign w:val="center"/>
          </w:tcPr>
          <w:p>
            <w:pPr>
              <w:rPr>
                <w:color w:val="404040"/>
                <w:sz w:val="21"/>
                <w:szCs w:val="21"/>
              </w:rPr>
            </w:pPr>
            <w:r>
              <w:rPr>
                <w:rFonts w:hint="eastAsia"/>
                <w:color w:val="404040"/>
                <w:sz w:val="21"/>
                <w:szCs w:val="21"/>
              </w:rPr>
              <w:t>上岗前培训</w:t>
            </w:r>
          </w:p>
        </w:tc>
        <w:tc>
          <w:tcPr>
            <w:tcW w:w="4110" w:type="dxa"/>
            <w:vMerge w:val="continue"/>
            <w:vAlign w:val="center"/>
          </w:tcPr>
          <w:p>
            <w:pPr>
              <w:rPr>
                <w:color w:val="40404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3" w:hRule="atLeast"/>
        </w:trPr>
        <w:tc>
          <w:tcPr>
            <w:tcW w:w="1668" w:type="dxa"/>
            <w:vMerge w:val="restart"/>
            <w:shd w:val="clear" w:color="auto" w:fill="auto"/>
            <w:vAlign w:val="center"/>
          </w:tcPr>
          <w:p>
            <w:pPr>
              <w:jc w:val="center"/>
              <w:rPr>
                <w:color w:val="404040"/>
                <w:sz w:val="21"/>
                <w:szCs w:val="21"/>
              </w:rPr>
            </w:pPr>
            <w:r>
              <w:rPr>
                <w:rFonts w:hint="eastAsia"/>
                <w:color w:val="404040"/>
                <w:sz w:val="21"/>
                <w:szCs w:val="21"/>
              </w:rPr>
              <w:t>动态监控管理</w:t>
            </w:r>
          </w:p>
        </w:tc>
        <w:tc>
          <w:tcPr>
            <w:tcW w:w="3402" w:type="dxa"/>
            <w:shd w:val="clear" w:color="auto" w:fill="auto"/>
            <w:vAlign w:val="center"/>
          </w:tcPr>
          <w:p>
            <w:pPr>
              <w:rPr>
                <w:color w:val="404040"/>
                <w:sz w:val="21"/>
                <w:szCs w:val="21"/>
              </w:rPr>
            </w:pPr>
            <w:r>
              <w:rPr>
                <w:rFonts w:hint="eastAsia"/>
                <w:color w:val="404040"/>
                <w:sz w:val="21"/>
                <w:szCs w:val="21"/>
              </w:rPr>
              <w:t>设施配备</w:t>
            </w:r>
          </w:p>
        </w:tc>
        <w:tc>
          <w:tcPr>
            <w:tcW w:w="4110" w:type="dxa"/>
            <w:vMerge w:val="restart"/>
            <w:shd w:val="clear" w:color="auto" w:fill="auto"/>
            <w:vAlign w:val="center"/>
          </w:tcPr>
          <w:p>
            <w:pPr>
              <w:rPr>
                <w:rFonts w:ascii="Helvetica" w:hAnsi="Helvetica"/>
                <w:color w:val="404040"/>
                <w:sz w:val="21"/>
                <w:szCs w:val="21"/>
              </w:rPr>
            </w:pPr>
            <w:r>
              <w:rPr>
                <w:rFonts w:hint="eastAsia"/>
                <w:color w:val="404040"/>
                <w:sz w:val="21"/>
                <w:szCs w:val="21"/>
              </w:rPr>
              <w:t>协助企业完成实时在线安全动态管理，通过技防处理的实时性，有效推动人防安全管理做到位。</w:t>
            </w:r>
          </w:p>
          <w:p>
            <w:pPr>
              <w:rPr>
                <w:color w:val="404040"/>
                <w:sz w:val="21"/>
                <w:szCs w:val="21"/>
              </w:rPr>
            </w:pPr>
            <w:r>
              <w:rPr>
                <w:rFonts w:hint="eastAsia"/>
                <w:color w:val="404040"/>
                <w:sz w:val="21"/>
                <w:szCs w:val="21"/>
              </w:rPr>
              <w:t>人工智能每日实时记录各项违规和报警，采用区块链技术生成不可逆转和篡改台账报表，记录企业安全动态工作实时完成状态。事故后整理整套安全管理证据，保障企业安全主体责任落实到位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668" w:type="dxa"/>
            <w:vMerge w:val="continue"/>
            <w:vAlign w:val="center"/>
          </w:tcPr>
          <w:p>
            <w:pPr>
              <w:rPr>
                <w:color w:val="404040"/>
                <w:sz w:val="21"/>
                <w:szCs w:val="21"/>
              </w:rPr>
            </w:pPr>
          </w:p>
        </w:tc>
        <w:tc>
          <w:tcPr>
            <w:tcW w:w="3402" w:type="dxa"/>
            <w:shd w:val="clear" w:color="auto" w:fill="auto"/>
            <w:vAlign w:val="center"/>
          </w:tcPr>
          <w:p>
            <w:pPr>
              <w:rPr>
                <w:color w:val="404040"/>
                <w:sz w:val="21"/>
                <w:szCs w:val="21"/>
              </w:rPr>
            </w:pPr>
            <w:r>
              <w:rPr>
                <w:rFonts w:hint="eastAsia"/>
                <w:color w:val="404040"/>
                <w:sz w:val="21"/>
                <w:szCs w:val="21"/>
              </w:rPr>
              <w:t>专业人员</w:t>
            </w:r>
          </w:p>
        </w:tc>
        <w:tc>
          <w:tcPr>
            <w:tcW w:w="4110" w:type="dxa"/>
            <w:vMerge w:val="continue"/>
            <w:vAlign w:val="center"/>
          </w:tcPr>
          <w:p>
            <w:pPr>
              <w:rPr>
                <w:color w:val="40404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668" w:type="dxa"/>
            <w:vMerge w:val="continue"/>
            <w:vAlign w:val="center"/>
          </w:tcPr>
          <w:p>
            <w:pPr>
              <w:rPr>
                <w:color w:val="404040"/>
                <w:sz w:val="21"/>
                <w:szCs w:val="21"/>
              </w:rPr>
            </w:pPr>
          </w:p>
        </w:tc>
        <w:tc>
          <w:tcPr>
            <w:tcW w:w="3402" w:type="dxa"/>
            <w:shd w:val="clear" w:color="auto" w:fill="auto"/>
            <w:vAlign w:val="center"/>
          </w:tcPr>
          <w:p>
            <w:pPr>
              <w:rPr>
                <w:color w:val="404040"/>
                <w:sz w:val="21"/>
                <w:szCs w:val="21"/>
              </w:rPr>
            </w:pPr>
            <w:r>
              <w:rPr>
                <w:rFonts w:hint="eastAsia"/>
                <w:color w:val="404040"/>
                <w:sz w:val="21"/>
                <w:szCs w:val="21"/>
              </w:rPr>
              <w:t>动态监控</w:t>
            </w:r>
          </w:p>
        </w:tc>
        <w:tc>
          <w:tcPr>
            <w:tcW w:w="4110" w:type="dxa"/>
            <w:vMerge w:val="continue"/>
            <w:vAlign w:val="center"/>
          </w:tcPr>
          <w:p>
            <w:pPr>
              <w:rPr>
                <w:color w:val="40404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5" w:hRule="atLeast"/>
        </w:trPr>
        <w:tc>
          <w:tcPr>
            <w:tcW w:w="1668" w:type="dxa"/>
            <w:vMerge w:val="continue"/>
            <w:vAlign w:val="center"/>
          </w:tcPr>
          <w:p>
            <w:pPr>
              <w:rPr>
                <w:color w:val="404040"/>
                <w:sz w:val="21"/>
                <w:szCs w:val="21"/>
              </w:rPr>
            </w:pPr>
          </w:p>
        </w:tc>
        <w:tc>
          <w:tcPr>
            <w:tcW w:w="3402" w:type="dxa"/>
            <w:shd w:val="clear" w:color="auto" w:fill="auto"/>
            <w:vAlign w:val="center"/>
          </w:tcPr>
          <w:p>
            <w:pPr>
              <w:rPr>
                <w:color w:val="404040"/>
                <w:sz w:val="21"/>
                <w:szCs w:val="21"/>
              </w:rPr>
            </w:pPr>
            <w:r>
              <w:rPr>
                <w:rFonts w:hint="eastAsia"/>
                <w:color w:val="404040"/>
                <w:sz w:val="21"/>
                <w:szCs w:val="21"/>
              </w:rPr>
              <w:t>异常排查与处理</w:t>
            </w:r>
          </w:p>
        </w:tc>
        <w:tc>
          <w:tcPr>
            <w:tcW w:w="4110" w:type="dxa"/>
            <w:vMerge w:val="continue"/>
            <w:vAlign w:val="center"/>
          </w:tcPr>
          <w:p>
            <w:pPr>
              <w:rPr>
                <w:color w:val="40404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668" w:type="dxa"/>
            <w:vMerge w:val="continue"/>
            <w:vAlign w:val="center"/>
          </w:tcPr>
          <w:p>
            <w:pPr>
              <w:rPr>
                <w:color w:val="404040"/>
                <w:sz w:val="21"/>
                <w:szCs w:val="21"/>
              </w:rPr>
            </w:pPr>
          </w:p>
        </w:tc>
        <w:tc>
          <w:tcPr>
            <w:tcW w:w="3402" w:type="dxa"/>
            <w:shd w:val="clear" w:color="auto" w:fill="auto"/>
            <w:vAlign w:val="center"/>
          </w:tcPr>
          <w:p>
            <w:pPr>
              <w:rPr>
                <w:color w:val="404040"/>
                <w:sz w:val="21"/>
                <w:szCs w:val="21"/>
              </w:rPr>
            </w:pPr>
            <w:r>
              <w:rPr>
                <w:rFonts w:hint="eastAsia"/>
                <w:color w:val="404040"/>
                <w:sz w:val="21"/>
                <w:szCs w:val="21"/>
              </w:rPr>
              <w:t>统计报表</w:t>
            </w:r>
          </w:p>
        </w:tc>
        <w:tc>
          <w:tcPr>
            <w:tcW w:w="4110" w:type="dxa"/>
            <w:vMerge w:val="continue"/>
            <w:vAlign w:val="center"/>
          </w:tcPr>
          <w:p>
            <w:pPr>
              <w:rPr>
                <w:color w:val="40404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3" w:hRule="atLeast"/>
        </w:trPr>
        <w:tc>
          <w:tcPr>
            <w:tcW w:w="1668" w:type="dxa"/>
            <w:vMerge w:val="continue"/>
            <w:vAlign w:val="center"/>
          </w:tcPr>
          <w:p>
            <w:pPr>
              <w:rPr>
                <w:color w:val="404040"/>
                <w:sz w:val="21"/>
                <w:szCs w:val="21"/>
              </w:rPr>
            </w:pPr>
          </w:p>
        </w:tc>
        <w:tc>
          <w:tcPr>
            <w:tcW w:w="3402" w:type="dxa"/>
            <w:shd w:val="clear" w:color="auto" w:fill="auto"/>
            <w:vAlign w:val="center"/>
          </w:tcPr>
          <w:p>
            <w:pPr>
              <w:rPr>
                <w:color w:val="404040"/>
                <w:sz w:val="21"/>
                <w:szCs w:val="21"/>
              </w:rPr>
            </w:pPr>
            <w:r>
              <w:rPr>
                <w:rFonts w:hint="eastAsia"/>
                <w:color w:val="404040"/>
                <w:sz w:val="21"/>
                <w:szCs w:val="21"/>
              </w:rPr>
              <w:t>台账制度</w:t>
            </w:r>
          </w:p>
        </w:tc>
        <w:tc>
          <w:tcPr>
            <w:tcW w:w="4110" w:type="dxa"/>
            <w:vMerge w:val="continue"/>
            <w:vAlign w:val="center"/>
          </w:tcPr>
          <w:p>
            <w:pPr>
              <w:rPr>
                <w:color w:val="40404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5" w:hRule="atLeast"/>
        </w:trPr>
        <w:tc>
          <w:tcPr>
            <w:tcW w:w="1668" w:type="dxa"/>
            <w:vMerge w:val="restart"/>
            <w:shd w:val="clear" w:color="auto" w:fill="auto"/>
            <w:vAlign w:val="center"/>
          </w:tcPr>
          <w:p>
            <w:pPr>
              <w:jc w:val="center"/>
              <w:rPr>
                <w:color w:val="404040"/>
                <w:sz w:val="21"/>
                <w:szCs w:val="21"/>
              </w:rPr>
            </w:pPr>
            <w:r>
              <w:rPr>
                <w:rFonts w:hint="eastAsia"/>
                <w:color w:val="404040"/>
                <w:sz w:val="21"/>
                <w:szCs w:val="21"/>
              </w:rPr>
              <w:t>安全日常管理</w:t>
            </w:r>
          </w:p>
        </w:tc>
        <w:tc>
          <w:tcPr>
            <w:tcW w:w="3402" w:type="dxa"/>
            <w:shd w:val="clear" w:color="auto" w:fill="auto"/>
            <w:vAlign w:val="center"/>
          </w:tcPr>
          <w:p>
            <w:pPr>
              <w:rPr>
                <w:color w:val="404040"/>
                <w:sz w:val="21"/>
                <w:szCs w:val="21"/>
              </w:rPr>
            </w:pPr>
            <w:r>
              <w:rPr>
                <w:rFonts w:hint="eastAsia"/>
                <w:color w:val="404040"/>
                <w:sz w:val="21"/>
                <w:szCs w:val="21"/>
              </w:rPr>
              <w:t>临时报停</w:t>
            </w:r>
          </w:p>
        </w:tc>
        <w:tc>
          <w:tcPr>
            <w:tcW w:w="4110" w:type="dxa"/>
            <w:vMerge w:val="restart"/>
            <w:shd w:val="clear" w:color="auto" w:fill="auto"/>
            <w:vAlign w:val="center"/>
          </w:tcPr>
          <w:p>
            <w:pPr>
              <w:rPr>
                <w:color w:val="404040"/>
                <w:sz w:val="21"/>
                <w:szCs w:val="21"/>
              </w:rPr>
            </w:pPr>
            <w:r>
              <w:rPr>
                <w:rFonts w:hint="eastAsia"/>
                <w:color w:val="404040"/>
                <w:sz w:val="21"/>
                <w:szCs w:val="21"/>
              </w:rPr>
              <w:t>协助企业完成日常安全管理的工作，当出现异常问题，操作流程不熟悉以及新员工培训等问题时，提供全面指导和辅助完成，把安全工作做到位。</w:t>
            </w:r>
            <w:r>
              <w:rPr>
                <w:rFonts w:ascii="Helvetica" w:hAnsi="Helvetica"/>
                <w:color w:val="404040"/>
                <w:sz w:val="21"/>
                <w:szCs w:val="21"/>
              </w:rPr>
              <w:t xml:space="preserve">                                          </w:t>
            </w:r>
            <w:r>
              <w:rPr>
                <w:rFonts w:hint="eastAsia"/>
                <w:color w:val="404040"/>
                <w:sz w:val="21"/>
                <w:szCs w:val="21"/>
              </w:rPr>
              <w:t>智慧化系统设置自动提醒后跟进客户各项证件办理状态。保障企业人员和车辆所有证件合法有效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7" w:hRule="atLeast"/>
        </w:trPr>
        <w:tc>
          <w:tcPr>
            <w:tcW w:w="1668" w:type="dxa"/>
            <w:vMerge w:val="continue"/>
            <w:vAlign w:val="center"/>
          </w:tcPr>
          <w:p>
            <w:pPr>
              <w:rPr>
                <w:color w:val="404040"/>
                <w:sz w:val="21"/>
                <w:szCs w:val="21"/>
              </w:rPr>
            </w:pPr>
          </w:p>
        </w:tc>
        <w:tc>
          <w:tcPr>
            <w:tcW w:w="3402" w:type="dxa"/>
            <w:shd w:val="clear" w:color="auto" w:fill="auto"/>
            <w:vAlign w:val="center"/>
          </w:tcPr>
          <w:p>
            <w:pPr>
              <w:rPr>
                <w:color w:val="404040"/>
                <w:sz w:val="21"/>
                <w:szCs w:val="21"/>
              </w:rPr>
            </w:pPr>
            <w:r>
              <w:rPr>
                <w:rFonts w:hint="eastAsia"/>
                <w:color w:val="404040"/>
                <w:sz w:val="21"/>
                <w:szCs w:val="21"/>
              </w:rPr>
              <w:t>设备故障与平台问题</w:t>
            </w:r>
          </w:p>
        </w:tc>
        <w:tc>
          <w:tcPr>
            <w:tcW w:w="4110" w:type="dxa"/>
            <w:vMerge w:val="continue"/>
            <w:vAlign w:val="center"/>
          </w:tcPr>
          <w:p>
            <w:pPr>
              <w:rPr>
                <w:color w:val="40404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9" w:hRule="atLeast"/>
        </w:trPr>
        <w:tc>
          <w:tcPr>
            <w:tcW w:w="1668" w:type="dxa"/>
            <w:vMerge w:val="continue"/>
            <w:vAlign w:val="center"/>
          </w:tcPr>
          <w:p>
            <w:pPr>
              <w:rPr>
                <w:color w:val="404040"/>
                <w:sz w:val="21"/>
                <w:szCs w:val="21"/>
              </w:rPr>
            </w:pPr>
          </w:p>
        </w:tc>
        <w:tc>
          <w:tcPr>
            <w:tcW w:w="3402" w:type="dxa"/>
            <w:shd w:val="clear" w:color="auto" w:fill="auto"/>
            <w:vAlign w:val="center"/>
          </w:tcPr>
          <w:p>
            <w:pPr>
              <w:rPr>
                <w:color w:val="404040"/>
                <w:sz w:val="21"/>
                <w:szCs w:val="21"/>
              </w:rPr>
            </w:pPr>
            <w:r>
              <w:rPr>
                <w:rFonts w:hint="eastAsia"/>
                <w:color w:val="404040"/>
                <w:sz w:val="21"/>
                <w:szCs w:val="21"/>
              </w:rPr>
              <w:t>节假日应急预案文件编写</w:t>
            </w:r>
          </w:p>
        </w:tc>
        <w:tc>
          <w:tcPr>
            <w:tcW w:w="4110" w:type="dxa"/>
            <w:vMerge w:val="continue"/>
            <w:vAlign w:val="center"/>
          </w:tcPr>
          <w:p>
            <w:pPr>
              <w:rPr>
                <w:color w:val="40404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7" w:hRule="atLeast"/>
        </w:trPr>
        <w:tc>
          <w:tcPr>
            <w:tcW w:w="1668" w:type="dxa"/>
            <w:vMerge w:val="continue"/>
            <w:vAlign w:val="center"/>
          </w:tcPr>
          <w:p>
            <w:pPr>
              <w:rPr>
                <w:color w:val="404040"/>
                <w:sz w:val="21"/>
                <w:szCs w:val="21"/>
              </w:rPr>
            </w:pPr>
          </w:p>
        </w:tc>
        <w:tc>
          <w:tcPr>
            <w:tcW w:w="3402" w:type="dxa"/>
            <w:shd w:val="clear" w:color="auto" w:fill="auto"/>
            <w:vAlign w:val="center"/>
          </w:tcPr>
          <w:p>
            <w:pPr>
              <w:rPr>
                <w:color w:val="404040"/>
                <w:sz w:val="21"/>
                <w:szCs w:val="21"/>
              </w:rPr>
            </w:pPr>
            <w:r>
              <w:rPr>
                <w:rFonts w:hint="eastAsia"/>
                <w:color w:val="404040"/>
                <w:sz w:val="21"/>
                <w:szCs w:val="21"/>
              </w:rPr>
              <w:t>不按报批线路行驶、超区经营</w:t>
            </w:r>
          </w:p>
        </w:tc>
        <w:tc>
          <w:tcPr>
            <w:tcW w:w="4110" w:type="dxa"/>
            <w:vMerge w:val="continue"/>
            <w:vAlign w:val="center"/>
          </w:tcPr>
          <w:p>
            <w:pPr>
              <w:rPr>
                <w:color w:val="40404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3" w:hRule="atLeast"/>
        </w:trPr>
        <w:tc>
          <w:tcPr>
            <w:tcW w:w="1668" w:type="dxa"/>
            <w:vMerge w:val="continue"/>
            <w:vAlign w:val="center"/>
          </w:tcPr>
          <w:p>
            <w:pPr>
              <w:rPr>
                <w:color w:val="404040"/>
                <w:sz w:val="21"/>
                <w:szCs w:val="21"/>
              </w:rPr>
            </w:pPr>
          </w:p>
        </w:tc>
        <w:tc>
          <w:tcPr>
            <w:tcW w:w="3402" w:type="dxa"/>
            <w:shd w:val="clear" w:color="auto" w:fill="auto"/>
            <w:vAlign w:val="center"/>
          </w:tcPr>
          <w:p>
            <w:pPr>
              <w:rPr>
                <w:color w:val="404040"/>
                <w:sz w:val="21"/>
                <w:szCs w:val="21"/>
              </w:rPr>
            </w:pPr>
            <w:r>
              <w:rPr>
                <w:rFonts w:hint="eastAsia"/>
                <w:color w:val="404040"/>
                <w:sz w:val="21"/>
                <w:szCs w:val="21"/>
              </w:rPr>
              <w:t>保险、运营证到期提醒</w:t>
            </w:r>
          </w:p>
        </w:tc>
        <w:tc>
          <w:tcPr>
            <w:tcW w:w="4110" w:type="dxa"/>
            <w:vMerge w:val="continue"/>
            <w:vAlign w:val="center"/>
          </w:tcPr>
          <w:p>
            <w:pPr>
              <w:rPr>
                <w:color w:val="40404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trPr>
        <w:tc>
          <w:tcPr>
            <w:tcW w:w="1668" w:type="dxa"/>
            <w:vMerge w:val="continue"/>
            <w:vAlign w:val="center"/>
          </w:tcPr>
          <w:p>
            <w:pPr>
              <w:rPr>
                <w:color w:val="404040"/>
                <w:sz w:val="21"/>
                <w:szCs w:val="21"/>
              </w:rPr>
            </w:pPr>
          </w:p>
        </w:tc>
        <w:tc>
          <w:tcPr>
            <w:tcW w:w="3402" w:type="dxa"/>
            <w:shd w:val="clear" w:color="auto" w:fill="auto"/>
            <w:vAlign w:val="center"/>
          </w:tcPr>
          <w:p>
            <w:pPr>
              <w:rPr>
                <w:color w:val="404040"/>
                <w:sz w:val="21"/>
                <w:szCs w:val="21"/>
              </w:rPr>
            </w:pPr>
            <w:r>
              <w:rPr>
                <w:rFonts w:hint="eastAsia"/>
                <w:color w:val="404040"/>
                <w:sz w:val="21"/>
                <w:szCs w:val="21"/>
              </w:rPr>
              <w:t>二级维护</w:t>
            </w:r>
          </w:p>
        </w:tc>
        <w:tc>
          <w:tcPr>
            <w:tcW w:w="4110" w:type="dxa"/>
            <w:vMerge w:val="continue"/>
            <w:vAlign w:val="center"/>
          </w:tcPr>
          <w:p>
            <w:pPr>
              <w:rPr>
                <w:color w:val="40404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668" w:type="dxa"/>
            <w:vMerge w:val="continue"/>
            <w:vAlign w:val="center"/>
          </w:tcPr>
          <w:p>
            <w:pPr>
              <w:rPr>
                <w:color w:val="404040"/>
                <w:sz w:val="21"/>
                <w:szCs w:val="21"/>
              </w:rPr>
            </w:pPr>
          </w:p>
        </w:tc>
        <w:tc>
          <w:tcPr>
            <w:tcW w:w="3402" w:type="dxa"/>
            <w:shd w:val="clear" w:color="auto" w:fill="auto"/>
            <w:vAlign w:val="center"/>
          </w:tcPr>
          <w:p>
            <w:pPr>
              <w:rPr>
                <w:color w:val="404040"/>
                <w:sz w:val="21"/>
                <w:szCs w:val="21"/>
              </w:rPr>
            </w:pPr>
            <w:r>
              <w:rPr>
                <w:rFonts w:hint="eastAsia"/>
                <w:color w:val="404040"/>
                <w:sz w:val="21"/>
                <w:szCs w:val="21"/>
              </w:rPr>
              <w:t>其他相关日常安全管理</w:t>
            </w:r>
          </w:p>
        </w:tc>
        <w:tc>
          <w:tcPr>
            <w:tcW w:w="4110" w:type="dxa"/>
            <w:vMerge w:val="continue"/>
            <w:vAlign w:val="center"/>
          </w:tcPr>
          <w:p>
            <w:pPr>
              <w:rPr>
                <w:color w:val="404040"/>
                <w:sz w:val="21"/>
                <w:szCs w:val="21"/>
              </w:rPr>
            </w:pPr>
          </w:p>
        </w:tc>
      </w:tr>
      <w:bookmarkEnd w:id="44"/>
      <w:bookmarkEnd w:id="45"/>
      <w:bookmarkEnd w:id="46"/>
      <w:bookmarkEnd w:id="47"/>
      <w:bookmarkEnd w:id="48"/>
    </w:tbl>
    <w:p/>
    <w:sectPr>
      <w:headerReference r:id="rId8" w:type="default"/>
      <w:footerReference r:id="rId9" w:type="default"/>
      <w:pgSz w:w="11906" w:h="16838"/>
      <w:pgMar w:top="567" w:right="1134" w:bottom="1134" w:left="1418"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黑体">
    <w:altName w:val="汉仪中黑KW"/>
    <w:panose1 w:val="02010609060101010101"/>
    <w:charset w:val="86"/>
    <w:family w:val="modern"/>
    <w:pitch w:val="default"/>
    <w:sig w:usb0="00000000" w:usb1="00000000" w:usb2="00000016" w:usb3="00000000" w:csb0="00040001" w:csb1="00000000"/>
  </w:font>
  <w:font w:name="Symbol">
    <w:altName w:val="Kingsoft Sign"/>
    <w:panose1 w:val="05050102010706020507"/>
    <w:charset w:val="02"/>
    <w:family w:val="decorative"/>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Arial Unicode MS">
    <w:panose1 w:val="020B0604020202020204"/>
    <w:charset w:val="80"/>
    <w:family w:val="swiss"/>
    <w:pitch w:val="default"/>
    <w:sig w:usb0="FFFFFFFF" w:usb1="E9FFFFFF" w:usb2="0000003F" w:usb3="00000000" w:csb0="603F01FF" w:csb1="FFFF0000"/>
  </w:font>
  <w:font w:name="DengXian">
    <w:altName w:val="汉仪中等线KW"/>
    <w:panose1 w:val="02010600030101010101"/>
    <w:charset w:val="86"/>
    <w:family w:val="auto"/>
    <w:pitch w:val="default"/>
    <w:sig w:usb0="00000000" w:usb1="00000000" w:usb2="00000016" w:usb3="00000000" w:csb0="0004000F" w:csb1="00000000"/>
  </w:font>
  <w:font w:name="MS Mincho">
    <w:altName w:val="Hiragino Sans"/>
    <w:panose1 w:val="02020609040205080304"/>
    <w:charset w:val="80"/>
    <w:family w:val="modern"/>
    <w:pitch w:val="default"/>
    <w:sig w:usb0="00000000" w:usb1="00000000" w:usb2="08000012" w:usb3="00000000" w:csb0="0002009F" w:csb1="00000000"/>
  </w:font>
  <w:font w:name="Helvetica">
    <w:panose1 w:val="00000000000000000000"/>
    <w:charset w:val="00"/>
    <w:family w:val="auto"/>
    <w:pitch w:val="default"/>
    <w:sig w:usb0="E00002FF" w:usb1="5000785B" w:usb2="00000000" w:usb3="00000000" w:csb0="2000019F" w:csb1="4F010000"/>
  </w:font>
  <w:font w:name="汉仪书宋二KW">
    <w:panose1 w:val="00020600040101010101"/>
    <w:charset w:val="86"/>
    <w:family w:val="auto"/>
    <w:pitch w:val="default"/>
    <w:sig w:usb0="A00002BF" w:usb1="18EF7CFA" w:usb2="00000016" w:usb3="00000000" w:csb0="00040000" w:csb1="00000000"/>
  </w:font>
  <w:font w:name="Hiragino Sans">
    <w:panose1 w:val="020B0300000000000000"/>
    <w:charset w:val="80"/>
    <w:family w:val="auto"/>
    <w:pitch w:val="default"/>
    <w:sig w:usb0="E00002FF" w:usb1="7AE7FFFF" w:usb2="00000012" w:usb3="00000000" w:csb0="0002000D"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汉仪中等线KW">
    <w:panose1 w:val="01010104010101010101"/>
    <w:charset w:val="86"/>
    <w:family w:val="auto"/>
    <w:pitch w:val="default"/>
    <w:sig w:usb0="800002BF" w:usb1="004F7CFA"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24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2"/>
    </w:pPr>
    <w:r>
      <w:fldChar w:fldCharType="begin"/>
    </w:r>
    <w:r>
      <w:instrText xml:space="preserve"> PAGE  \* MERGEFORMAT </w:instrText>
    </w:r>
    <w:r>
      <w:fldChar w:fldCharType="separate"/>
    </w:r>
    <w:r>
      <w:t>III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rFonts w:hint="default"/>
        <w:sz w:val="14"/>
      </w:rPr>
    </w:pPr>
    <w:r>
      <w:rPr>
        <w:rFonts w:hint="default"/>
      </w:rPr>
      <mc:AlternateContent>
        <mc:Choice Requires="wps">
          <w:drawing>
            <wp:anchor distT="0" distB="0" distL="114300" distR="114300" simplePos="0" relativeHeight="251659264" behindDoc="1" locked="0" layoutInCell="1" allowOverlap="1">
              <wp:simplePos x="0" y="0"/>
              <wp:positionH relativeFrom="page">
                <wp:posOffset>6527800</wp:posOffset>
              </wp:positionH>
              <wp:positionV relativeFrom="page">
                <wp:posOffset>9831070</wp:posOffset>
              </wp:positionV>
              <wp:extent cx="167005" cy="139700"/>
              <wp:effectExtent l="0" t="0" r="0" b="0"/>
              <wp:wrapNone/>
              <wp:docPr id="113" name="Text Box 10"/>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23</w:t>
                          </w:r>
                          <w:r>
                            <w:fldChar w:fldCharType="end"/>
                          </w:r>
                        </w:p>
                      </w:txbxContent>
                    </wps:txbx>
                    <wps:bodyPr lIns="0" tIns="0" rIns="0" bIns="0" upright="1"/>
                  </wps:wsp>
                </a:graphicData>
              </a:graphic>
            </wp:anchor>
          </w:drawing>
        </mc:Choice>
        <mc:Fallback>
          <w:pict>
            <v:shape id="Text Box 10" o:spid="_x0000_s1026" o:spt="202" type="#_x0000_t202" style="position:absolute;left:0pt;margin-left:514pt;margin-top:774.1pt;height:11pt;width:13.15pt;mso-position-horizontal-relative:page;mso-position-vertical-relative:page;z-index:-251657216;mso-width-relative:page;mso-height-relative:page;" filled="f" stroked="f" coordsize="21600,21600" o:gfxdata="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FgAAAGRycy9QSwECFAAUAAAACACHTuJAxWyEZ9wAAAAPAQAA&#10;DwAAAAAAAAABACAAAAA4AAAAZHJzL2Rvd25yZXYueG1sUEsBAhQAFAAAAAgAh07iQNUfiuaNAQAA&#10;JQMAAA4AAAAAAAAAAQAgAAAAQQEAAGRycy9lMm9Eb2MueG1sUEsFBgAAAAAGAAYAWQEAAEAFAAAA&#10;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23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Pr>
    <w:r>
      <w:t xml:space="preserve"> </w:t>
    </w:r>
    <w:r>
      <w:rPr>
        <w:rFonts w:hint="eastAsia"/>
      </w:rPr>
      <w:t>T</w:t>
    </w:r>
    <w:r>
      <w:t>/ZJWL01—</w:t>
    </w:r>
    <w:r>
      <w:rPr>
        <w:rFonts w:hint="eastAsia"/>
      </w:rPr>
      <w:t>20</w:t>
    </w:r>
    <w:r>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ind w:firstLine="720"/>
      <w:rPr>
        <w:rFonts w:hint="default"/>
        <w:sz w:val="20"/>
      </w:rPr>
    </w:pPr>
    <w:r>
      <w:rPr>
        <w:rFonts w:hint="default"/>
      </w:rPr>
      <mc:AlternateContent>
        <mc:Choice Requires="wps">
          <w:drawing>
            <wp:anchor distT="0" distB="0" distL="114300" distR="114300" simplePos="0" relativeHeight="251668480" behindDoc="1" locked="0" layoutInCell="1" allowOverlap="1">
              <wp:simplePos x="0" y="0"/>
              <wp:positionH relativeFrom="page">
                <wp:posOffset>5761355</wp:posOffset>
              </wp:positionH>
              <wp:positionV relativeFrom="page">
                <wp:posOffset>902335</wp:posOffset>
              </wp:positionV>
              <wp:extent cx="1094105" cy="173990"/>
              <wp:effectExtent l="0" t="0" r="0" b="0"/>
              <wp:wrapNone/>
              <wp:docPr id="122" name="Text Box 1"/>
              <wp:cNvGraphicFramePr/>
              <a:graphic xmlns:a="http://schemas.openxmlformats.org/drawingml/2006/main">
                <a:graphicData uri="http://schemas.microsoft.com/office/word/2010/wordprocessingShape">
                  <wps:wsp>
                    <wps:cNvSpPr txBox="1"/>
                    <wps:spPr>
                      <a:xfrm>
                        <a:off x="0" y="0"/>
                        <a:ext cx="1094105" cy="173990"/>
                      </a:xfrm>
                      <a:prstGeom prst="rect">
                        <a:avLst/>
                      </a:prstGeom>
                      <a:noFill/>
                      <a:ln>
                        <a:noFill/>
                      </a:ln>
                    </wps:spPr>
                    <wps:txbx>
                      <w:txbxContent>
                        <w:p>
                          <w:pPr>
                            <w:pStyle w:val="13"/>
                            <w:spacing w:line="267" w:lineRule="exact"/>
                            <w:ind w:left="20" w:firstLine="720"/>
                            <w:rPr>
                              <w:rFonts w:hint="default" w:ascii="黑体" w:hAnsi="黑体"/>
                            </w:rPr>
                          </w:pPr>
                          <w:r>
                            <w:rPr>
                              <w:rFonts w:ascii="黑体" w:hAnsi="黑体"/>
                            </w:rPr>
                            <w:t>T/ZJ</w:t>
                          </w:r>
                          <w:r>
                            <w:rPr>
                              <w:rFonts w:hint="default" w:ascii="黑体" w:hAnsi="黑体"/>
                            </w:rPr>
                            <w:t>WLXH</w:t>
                          </w:r>
                          <w:r>
                            <w:rPr>
                              <w:rFonts w:ascii="Times New Roman" w:hAnsi="Times New Roman"/>
                            </w:rPr>
                            <w:t>—</w:t>
                          </w:r>
                          <w:r>
                            <w:rPr>
                              <w:rFonts w:ascii="黑体" w:hAnsi="黑体"/>
                            </w:rPr>
                            <w:t>20</w:t>
                          </w:r>
                          <w:r>
                            <w:rPr>
                              <w:rFonts w:hint="default" w:ascii="黑体" w:hAnsi="黑体"/>
                            </w:rPr>
                            <w:t>20</w:t>
                          </w:r>
                        </w:p>
                      </w:txbxContent>
                    </wps:txbx>
                    <wps:bodyPr lIns="0" tIns="0" rIns="0" bIns="0" upright="1"/>
                  </wps:wsp>
                </a:graphicData>
              </a:graphic>
            </wp:anchor>
          </w:drawing>
        </mc:Choice>
        <mc:Fallback>
          <w:pict>
            <v:shape id="Text Box 1" o:spid="_x0000_s1026" o:spt="202" type="#_x0000_t202" style="position:absolute;left:0pt;margin-left:453.65pt;margin-top:71.05pt;height:13.7pt;width:86.15pt;mso-position-horizontal-relative:page;mso-position-vertical-relative:page;z-index:-251648000;mso-width-relative:page;mso-height-relative:page;" filled="f" stroked="f" coordsize="21600,21600" o:gfxdata="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ASAAzu2gAAAAwB&#10;AAAPAAAAAAAAAAEAIAAAADgAAABkcnMvZG93bnJldi54bWxQSwECFAAUAAAACACHTuJAlToPLJEB&#10;AAAlAwAADgAAAAAAAAABACAAAAA/AQAAZHJzL2Uyb0RvYy54bWxQSwUGAAAAAAYABgBZAQAAQgUA&#10;AAAA&#10;">
              <v:fill on="f" focussize="0,0"/>
              <v:stroke on="f"/>
              <v:imagedata o:title=""/>
              <o:lock v:ext="edit" aspectratio="f"/>
              <v:textbox inset="0mm,0mm,0mm,0mm">
                <w:txbxContent>
                  <w:p>
                    <w:pPr>
                      <w:pStyle w:val="13"/>
                      <w:spacing w:line="267" w:lineRule="exact"/>
                      <w:ind w:left="20" w:firstLine="720"/>
                      <w:rPr>
                        <w:rFonts w:hint="default" w:ascii="黑体" w:hAnsi="黑体"/>
                      </w:rPr>
                    </w:pPr>
                    <w:r>
                      <w:rPr>
                        <w:rFonts w:ascii="黑体" w:hAnsi="黑体"/>
                      </w:rPr>
                      <w:t>T/ZJ</w:t>
                    </w:r>
                    <w:r>
                      <w:rPr>
                        <w:rFonts w:hint="default" w:ascii="黑体" w:hAnsi="黑体"/>
                      </w:rPr>
                      <w:t>WLXH</w:t>
                    </w:r>
                    <w:r>
                      <w:rPr>
                        <w:rFonts w:ascii="Times New Roman" w:hAnsi="Times New Roman"/>
                      </w:rPr>
                      <w:t>—</w:t>
                    </w:r>
                    <w:r>
                      <w:rPr>
                        <w:rFonts w:ascii="黑体" w:hAnsi="黑体"/>
                      </w:rPr>
                      <w:t>20</w:t>
                    </w:r>
                    <w:r>
                      <w:rPr>
                        <w:rFonts w:hint="default" w:ascii="黑体" w:hAnsi="黑体"/>
                      </w:rPr>
                      <w:t>20</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116"/>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92"/>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99"/>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983844"/>
    <w:multiLevelType w:val="multilevel"/>
    <w:tmpl w:val="0D983844"/>
    <w:lvl w:ilvl="0" w:tentative="0">
      <w:start w:val="1"/>
      <w:numFmt w:val="decimal"/>
      <w:pStyle w:val="79"/>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0DDE2B46"/>
    <w:multiLevelType w:val="multilevel"/>
    <w:tmpl w:val="0DDE2B46"/>
    <w:lvl w:ilvl="0" w:tentative="0">
      <w:start w:val="1"/>
      <w:numFmt w:val="lowerLetter"/>
      <w:pStyle w:val="56"/>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tentative="0">
      <w:start w:val="1"/>
      <w:numFmt w:val="decimal"/>
      <w:pStyle w:val="136"/>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tentative="0">
      <w:start w:val="1"/>
      <w:numFmt w:val="decimal"/>
      <w:pStyle w:val="101"/>
      <w:suff w:val="nothing"/>
      <w:lvlText w:val="%1　"/>
      <w:lvlJc w:val="left"/>
      <w:pPr>
        <w:ind w:left="1702" w:firstLine="0"/>
      </w:pPr>
      <w:rPr>
        <w:rFonts w:hint="eastAsia" w:ascii="黑体" w:hAnsi="Times New Roman" w:eastAsia="黑体"/>
        <w:b w:val="0"/>
        <w:i w:val="0"/>
        <w:sz w:val="21"/>
        <w:szCs w:val="21"/>
      </w:rPr>
    </w:lvl>
    <w:lvl w:ilvl="1" w:tentative="0">
      <w:start w:val="1"/>
      <w:numFmt w:val="decimal"/>
      <w:pStyle w:val="78"/>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77"/>
      <w:suff w:val="nothing"/>
      <w:lvlText w:val="%1.%2.%3　"/>
      <w:lvlJc w:val="left"/>
      <w:pPr>
        <w:ind w:left="71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88"/>
      <w:suff w:val="nothing"/>
      <w:lvlText w:val="%1.%2.%3.%4.%5　"/>
      <w:lvlJc w:val="left"/>
      <w:pPr>
        <w:ind w:left="0" w:firstLine="0"/>
      </w:pPr>
      <w:rPr>
        <w:rFonts w:hint="eastAsia" w:ascii="黑体" w:hAnsi="Times New Roman" w:eastAsia="黑体"/>
        <w:b w:val="0"/>
        <w:i w:val="0"/>
        <w:sz w:val="21"/>
      </w:rPr>
    </w:lvl>
    <w:lvl w:ilvl="5" w:tentative="0">
      <w:start w:val="1"/>
      <w:numFmt w:val="decimal"/>
      <w:pStyle w:val="103"/>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22827D5B"/>
    <w:multiLevelType w:val="multilevel"/>
    <w:tmpl w:val="22827D5B"/>
    <w:lvl w:ilvl="0" w:tentative="0">
      <w:start w:val="1"/>
      <w:numFmt w:val="none"/>
      <w:pStyle w:val="72"/>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8">
    <w:nsid w:val="2A8F7113"/>
    <w:multiLevelType w:val="multilevel"/>
    <w:tmpl w:val="2A8F7113"/>
    <w:lvl w:ilvl="0" w:tentative="0">
      <w:start w:val="1"/>
      <w:numFmt w:val="upperLetter"/>
      <w:pStyle w:val="104"/>
      <w:suff w:val="space"/>
      <w:lvlText w:val="%1"/>
      <w:lvlJc w:val="left"/>
      <w:pPr>
        <w:ind w:left="623" w:hanging="425"/>
      </w:pPr>
      <w:rPr>
        <w:rFonts w:hint="eastAsia"/>
      </w:rPr>
    </w:lvl>
    <w:lvl w:ilvl="1" w:tentative="0">
      <w:start w:val="1"/>
      <w:numFmt w:val="decimal"/>
      <w:pStyle w:val="110"/>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tentative="0">
      <w:start w:val="1"/>
      <w:numFmt w:val="none"/>
      <w:pStyle w:val="68"/>
      <w:suff w:val="nothing"/>
      <w:lvlText w:val="%1——"/>
      <w:lvlJc w:val="left"/>
      <w:pPr>
        <w:ind w:left="1668" w:hanging="408"/>
      </w:pPr>
      <w:rPr>
        <w:rFonts w:hint="eastAsia"/>
      </w:rPr>
    </w:lvl>
    <w:lvl w:ilvl="1" w:tentative="0">
      <w:start w:val="1"/>
      <w:numFmt w:val="bullet"/>
      <w:pStyle w:val="81"/>
      <w:lvlText w:val=""/>
      <w:lvlJc w:val="left"/>
      <w:pPr>
        <w:tabs>
          <w:tab w:val="left" w:pos="-1383"/>
        </w:tabs>
        <w:ind w:left="-879" w:hanging="413"/>
      </w:pPr>
      <w:rPr>
        <w:rFonts w:hint="default" w:ascii="Symbol" w:hAnsi="Symbol"/>
        <w:color w:val="auto"/>
      </w:rPr>
    </w:lvl>
    <w:lvl w:ilvl="2" w:tentative="0">
      <w:start w:val="1"/>
      <w:numFmt w:val="bullet"/>
      <w:pStyle w:val="132"/>
      <w:lvlText w:val=""/>
      <w:lvlJc w:val="left"/>
      <w:pPr>
        <w:tabs>
          <w:tab w:val="left" w:pos="-465"/>
        </w:tabs>
        <w:ind w:left="-465" w:hanging="414"/>
      </w:pPr>
      <w:rPr>
        <w:rFonts w:hint="default" w:ascii="Symbol" w:hAnsi="Symbol"/>
        <w:color w:val="auto"/>
      </w:rPr>
    </w:lvl>
    <w:lvl w:ilvl="3" w:tentative="0">
      <w:start w:val="1"/>
      <w:numFmt w:val="decimal"/>
      <w:lvlText w:val="%4."/>
      <w:lvlJc w:val="left"/>
      <w:pPr>
        <w:tabs>
          <w:tab w:val="left" w:pos="-72"/>
        </w:tabs>
        <w:ind w:left="-259" w:hanging="528"/>
      </w:pPr>
      <w:rPr>
        <w:rFonts w:hint="eastAsia"/>
      </w:rPr>
    </w:lvl>
    <w:lvl w:ilvl="4" w:tentative="0">
      <w:start w:val="1"/>
      <w:numFmt w:val="lowerLetter"/>
      <w:lvlText w:val="%5)"/>
      <w:lvlJc w:val="left"/>
      <w:pPr>
        <w:tabs>
          <w:tab w:val="left" w:pos="240"/>
        </w:tabs>
        <w:ind w:left="53" w:hanging="528"/>
      </w:pPr>
      <w:rPr>
        <w:rFonts w:hint="eastAsia"/>
      </w:rPr>
    </w:lvl>
    <w:lvl w:ilvl="5" w:tentative="0">
      <w:start w:val="1"/>
      <w:numFmt w:val="lowerRoman"/>
      <w:lvlText w:val="%6."/>
      <w:lvlJc w:val="right"/>
      <w:pPr>
        <w:tabs>
          <w:tab w:val="left" w:pos="552"/>
        </w:tabs>
        <w:ind w:left="365" w:hanging="528"/>
      </w:pPr>
      <w:rPr>
        <w:rFonts w:hint="eastAsia"/>
      </w:rPr>
    </w:lvl>
    <w:lvl w:ilvl="6" w:tentative="0">
      <w:start w:val="1"/>
      <w:numFmt w:val="decimal"/>
      <w:lvlText w:val="%7."/>
      <w:lvlJc w:val="left"/>
      <w:pPr>
        <w:tabs>
          <w:tab w:val="left" w:pos="864"/>
        </w:tabs>
        <w:ind w:left="677" w:hanging="528"/>
      </w:pPr>
      <w:rPr>
        <w:rFonts w:hint="eastAsia"/>
      </w:rPr>
    </w:lvl>
    <w:lvl w:ilvl="7" w:tentative="0">
      <w:start w:val="1"/>
      <w:numFmt w:val="lowerLetter"/>
      <w:lvlText w:val="%8)"/>
      <w:lvlJc w:val="left"/>
      <w:pPr>
        <w:tabs>
          <w:tab w:val="left" w:pos="1176"/>
        </w:tabs>
        <w:ind w:left="989" w:hanging="528"/>
      </w:pPr>
      <w:rPr>
        <w:rFonts w:hint="eastAsia"/>
      </w:rPr>
    </w:lvl>
    <w:lvl w:ilvl="8" w:tentative="0">
      <w:start w:val="1"/>
      <w:numFmt w:val="lowerRoman"/>
      <w:lvlText w:val="%9."/>
      <w:lvlJc w:val="right"/>
      <w:pPr>
        <w:tabs>
          <w:tab w:val="left" w:pos="1488"/>
        </w:tabs>
        <w:ind w:left="1301" w:hanging="528"/>
      </w:pPr>
      <w:rPr>
        <w:rFonts w:hint="eastAsia"/>
      </w:rPr>
    </w:lvl>
  </w:abstractNum>
  <w:abstractNum w:abstractNumId="10">
    <w:nsid w:val="3D733618"/>
    <w:multiLevelType w:val="multilevel"/>
    <w:tmpl w:val="3D733618"/>
    <w:lvl w:ilvl="0" w:tentative="0">
      <w:start w:val="1"/>
      <w:numFmt w:val="decimal"/>
      <w:pStyle w:val="28"/>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1">
    <w:nsid w:val="44C50F90"/>
    <w:multiLevelType w:val="multilevel"/>
    <w:tmpl w:val="44C50F90"/>
    <w:lvl w:ilvl="0" w:tentative="0">
      <w:start w:val="1"/>
      <w:numFmt w:val="lowerLetter"/>
      <w:pStyle w:val="106"/>
      <w:lvlText w:val="%1)"/>
      <w:lvlJc w:val="left"/>
      <w:pPr>
        <w:tabs>
          <w:tab w:val="left" w:pos="840"/>
        </w:tabs>
        <w:ind w:left="839" w:hanging="419"/>
      </w:pPr>
      <w:rPr>
        <w:rFonts w:hint="eastAsia" w:ascii="宋体" w:eastAsia="宋体"/>
        <w:b w:val="0"/>
        <w:i w:val="0"/>
        <w:sz w:val="21"/>
        <w:szCs w:val="21"/>
      </w:rPr>
    </w:lvl>
    <w:lvl w:ilvl="1" w:tentative="0">
      <w:start w:val="1"/>
      <w:numFmt w:val="decimal"/>
      <w:pStyle w:val="123"/>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2">
    <w:nsid w:val="4B733A5F"/>
    <w:multiLevelType w:val="multilevel"/>
    <w:tmpl w:val="4B733A5F"/>
    <w:lvl w:ilvl="0" w:tentative="0">
      <w:start w:val="1"/>
      <w:numFmt w:val="decimal"/>
      <w:pStyle w:val="100"/>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3">
    <w:nsid w:val="60B55DC2"/>
    <w:multiLevelType w:val="multilevel"/>
    <w:tmpl w:val="60B55DC2"/>
    <w:lvl w:ilvl="0" w:tentative="0">
      <w:start w:val="1"/>
      <w:numFmt w:val="upperLetter"/>
      <w:pStyle w:val="47"/>
      <w:lvlText w:val="%1"/>
      <w:lvlJc w:val="left"/>
      <w:pPr>
        <w:tabs>
          <w:tab w:val="left" w:pos="0"/>
        </w:tabs>
        <w:ind w:left="0" w:hanging="425"/>
      </w:pPr>
      <w:rPr>
        <w:rFonts w:hint="eastAsia"/>
      </w:rPr>
    </w:lvl>
    <w:lvl w:ilvl="1" w:tentative="0">
      <w:start w:val="1"/>
      <w:numFmt w:val="decimal"/>
      <w:pStyle w:val="9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4">
    <w:nsid w:val="646260FA"/>
    <w:multiLevelType w:val="multilevel"/>
    <w:tmpl w:val="646260FA"/>
    <w:lvl w:ilvl="0" w:tentative="0">
      <w:start w:val="1"/>
      <w:numFmt w:val="decimal"/>
      <w:pStyle w:val="62"/>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57D3FBC"/>
    <w:multiLevelType w:val="multilevel"/>
    <w:tmpl w:val="657D3FBC"/>
    <w:lvl w:ilvl="0" w:tentative="0">
      <w:start w:val="1"/>
      <w:numFmt w:val="upperLetter"/>
      <w:pStyle w:val="61"/>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52"/>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51"/>
      <w:suff w:val="nothing"/>
      <w:lvlText w:val="%1.%2.%3　"/>
      <w:lvlJc w:val="left"/>
      <w:pPr>
        <w:ind w:left="0" w:firstLine="0"/>
      </w:pPr>
      <w:rPr>
        <w:rFonts w:hint="eastAsia" w:ascii="黑体" w:hAnsi="Times New Roman" w:eastAsia="黑体"/>
        <w:b w:val="0"/>
        <w:i w:val="0"/>
        <w:sz w:val="21"/>
      </w:rPr>
    </w:lvl>
    <w:lvl w:ilvl="3" w:tentative="0">
      <w:start w:val="1"/>
      <w:numFmt w:val="decimal"/>
      <w:pStyle w:val="63"/>
      <w:suff w:val="nothing"/>
      <w:lvlText w:val="%1.%2.%3.%4　"/>
      <w:lvlJc w:val="left"/>
      <w:pPr>
        <w:ind w:left="0" w:firstLine="0"/>
      </w:pPr>
      <w:rPr>
        <w:rFonts w:hint="eastAsia" w:ascii="黑体" w:hAnsi="Times New Roman" w:eastAsia="黑体"/>
        <w:b w:val="0"/>
        <w:i w:val="0"/>
        <w:sz w:val="21"/>
      </w:rPr>
    </w:lvl>
    <w:lvl w:ilvl="4" w:tentative="0">
      <w:start w:val="1"/>
      <w:numFmt w:val="decimal"/>
      <w:pStyle w:val="80"/>
      <w:suff w:val="nothing"/>
      <w:lvlText w:val="%1.%2.%3.%4.%5　"/>
      <w:lvlJc w:val="left"/>
      <w:pPr>
        <w:ind w:left="0" w:firstLine="0"/>
      </w:pPr>
      <w:rPr>
        <w:rFonts w:hint="eastAsia" w:ascii="黑体" w:hAnsi="Times New Roman" w:eastAsia="黑体"/>
        <w:b w:val="0"/>
        <w:i w:val="0"/>
        <w:sz w:val="21"/>
      </w:rPr>
    </w:lvl>
    <w:lvl w:ilvl="5" w:tentative="0">
      <w:start w:val="1"/>
      <w:numFmt w:val="decimal"/>
      <w:pStyle w:val="89"/>
      <w:suff w:val="nothing"/>
      <w:lvlText w:val="%1.%2.%3.%4.%5.%6　"/>
      <w:lvlJc w:val="left"/>
      <w:pPr>
        <w:ind w:left="0" w:firstLine="0"/>
      </w:pPr>
      <w:rPr>
        <w:rFonts w:hint="eastAsia" w:ascii="黑体" w:hAnsi="Times New Roman" w:eastAsia="黑体"/>
        <w:b w:val="0"/>
        <w:i w:val="0"/>
        <w:sz w:val="21"/>
      </w:rPr>
    </w:lvl>
    <w:lvl w:ilvl="6" w:tentative="0">
      <w:start w:val="1"/>
      <w:numFmt w:val="decimal"/>
      <w:pStyle w:val="9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D6C07CD"/>
    <w:multiLevelType w:val="multilevel"/>
    <w:tmpl w:val="6D6C07CD"/>
    <w:lvl w:ilvl="0" w:tentative="0">
      <w:start w:val="1"/>
      <w:numFmt w:val="lowerLetter"/>
      <w:pStyle w:val="120"/>
      <w:lvlText w:val="%1)"/>
      <w:lvlJc w:val="left"/>
      <w:pPr>
        <w:tabs>
          <w:tab w:val="left" w:pos="839"/>
        </w:tabs>
        <w:ind w:left="839" w:hanging="419"/>
      </w:pPr>
      <w:rPr>
        <w:rFonts w:hint="eastAsia" w:ascii="宋体" w:eastAsia="宋体"/>
        <w:b w:val="0"/>
        <w:i w:val="0"/>
        <w:sz w:val="21"/>
      </w:rPr>
    </w:lvl>
    <w:lvl w:ilvl="1" w:tentative="0">
      <w:start w:val="1"/>
      <w:numFmt w:val="decimal"/>
      <w:pStyle w:val="83"/>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7">
    <w:nsid w:val="6DBF04F4"/>
    <w:multiLevelType w:val="multilevel"/>
    <w:tmpl w:val="6DBF04F4"/>
    <w:lvl w:ilvl="0" w:tentative="0">
      <w:start w:val="1"/>
      <w:numFmt w:val="none"/>
      <w:pStyle w:val="49"/>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0"/>
  </w:num>
  <w:num w:numId="2">
    <w:abstractNumId w:val="13"/>
  </w:num>
  <w:num w:numId="3">
    <w:abstractNumId w:val="17"/>
  </w:num>
  <w:num w:numId="4">
    <w:abstractNumId w:val="15"/>
  </w:num>
  <w:num w:numId="5">
    <w:abstractNumId w:val="4"/>
  </w:num>
  <w:num w:numId="6">
    <w:abstractNumId w:val="14"/>
  </w:num>
  <w:num w:numId="7">
    <w:abstractNumId w:val="9"/>
  </w:num>
  <w:num w:numId="8">
    <w:abstractNumId w:val="7"/>
  </w:num>
  <w:num w:numId="9">
    <w:abstractNumId w:val="6"/>
  </w:num>
  <w:num w:numId="10">
    <w:abstractNumId w:val="3"/>
  </w:num>
  <w:num w:numId="11">
    <w:abstractNumId w:val="16"/>
  </w:num>
  <w:num w:numId="12">
    <w:abstractNumId w:val="1"/>
  </w:num>
  <w:num w:numId="13">
    <w:abstractNumId w:val="2"/>
  </w:num>
  <w:num w:numId="14">
    <w:abstractNumId w:val="12"/>
  </w:num>
  <w:num w:numId="15">
    <w:abstractNumId w:val="8"/>
  </w:num>
  <w:num w:numId="16">
    <w:abstractNumId w:val="11"/>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44"/>
    <w:rsid w:val="0000185F"/>
    <w:rsid w:val="0000586F"/>
    <w:rsid w:val="00012949"/>
    <w:rsid w:val="00013D86"/>
    <w:rsid w:val="00013E02"/>
    <w:rsid w:val="00014CBD"/>
    <w:rsid w:val="00016B35"/>
    <w:rsid w:val="0002143C"/>
    <w:rsid w:val="00025A65"/>
    <w:rsid w:val="00026475"/>
    <w:rsid w:val="00026C31"/>
    <w:rsid w:val="00027280"/>
    <w:rsid w:val="000320A7"/>
    <w:rsid w:val="00035925"/>
    <w:rsid w:val="000446BF"/>
    <w:rsid w:val="000539B8"/>
    <w:rsid w:val="000659F0"/>
    <w:rsid w:val="00067CDF"/>
    <w:rsid w:val="00070099"/>
    <w:rsid w:val="00070A9C"/>
    <w:rsid w:val="00073630"/>
    <w:rsid w:val="00074FBE"/>
    <w:rsid w:val="00075E8B"/>
    <w:rsid w:val="00083367"/>
    <w:rsid w:val="00083A09"/>
    <w:rsid w:val="000857EA"/>
    <w:rsid w:val="0009005E"/>
    <w:rsid w:val="00091300"/>
    <w:rsid w:val="00092857"/>
    <w:rsid w:val="00095168"/>
    <w:rsid w:val="00095FB2"/>
    <w:rsid w:val="00096501"/>
    <w:rsid w:val="000A0CB2"/>
    <w:rsid w:val="000A20A9"/>
    <w:rsid w:val="000A48B1"/>
    <w:rsid w:val="000B3143"/>
    <w:rsid w:val="000C6B05"/>
    <w:rsid w:val="000C6DD6"/>
    <w:rsid w:val="000C73D4"/>
    <w:rsid w:val="000C7691"/>
    <w:rsid w:val="000D15E8"/>
    <w:rsid w:val="000D1E26"/>
    <w:rsid w:val="000D2CF3"/>
    <w:rsid w:val="000D3D4C"/>
    <w:rsid w:val="000D4F51"/>
    <w:rsid w:val="000D634E"/>
    <w:rsid w:val="000D718B"/>
    <w:rsid w:val="000E0240"/>
    <w:rsid w:val="000E0C46"/>
    <w:rsid w:val="000F030C"/>
    <w:rsid w:val="000F129C"/>
    <w:rsid w:val="00104542"/>
    <w:rsid w:val="00104F4A"/>
    <w:rsid w:val="001056DE"/>
    <w:rsid w:val="00106976"/>
    <w:rsid w:val="00110942"/>
    <w:rsid w:val="00111579"/>
    <w:rsid w:val="001124C0"/>
    <w:rsid w:val="00126905"/>
    <w:rsid w:val="0013175F"/>
    <w:rsid w:val="00132FB1"/>
    <w:rsid w:val="00133F47"/>
    <w:rsid w:val="00136768"/>
    <w:rsid w:val="00143A80"/>
    <w:rsid w:val="001501E7"/>
    <w:rsid w:val="001512B4"/>
    <w:rsid w:val="001553CE"/>
    <w:rsid w:val="001620A5"/>
    <w:rsid w:val="0016251D"/>
    <w:rsid w:val="001634DD"/>
    <w:rsid w:val="00164E53"/>
    <w:rsid w:val="0016699D"/>
    <w:rsid w:val="00167B6E"/>
    <w:rsid w:val="001704DC"/>
    <w:rsid w:val="00171558"/>
    <w:rsid w:val="00172A27"/>
    <w:rsid w:val="00174801"/>
    <w:rsid w:val="00175159"/>
    <w:rsid w:val="00176208"/>
    <w:rsid w:val="0018211B"/>
    <w:rsid w:val="001840D3"/>
    <w:rsid w:val="00185666"/>
    <w:rsid w:val="001900F8"/>
    <w:rsid w:val="00191258"/>
    <w:rsid w:val="00192680"/>
    <w:rsid w:val="00193037"/>
    <w:rsid w:val="00193A2C"/>
    <w:rsid w:val="00195F0D"/>
    <w:rsid w:val="00197CDA"/>
    <w:rsid w:val="001A288E"/>
    <w:rsid w:val="001A781E"/>
    <w:rsid w:val="001B6243"/>
    <w:rsid w:val="001B6CC6"/>
    <w:rsid w:val="001B6DC2"/>
    <w:rsid w:val="001C149C"/>
    <w:rsid w:val="001C21AC"/>
    <w:rsid w:val="001C47BA"/>
    <w:rsid w:val="001C59EA"/>
    <w:rsid w:val="001C6367"/>
    <w:rsid w:val="001C6C3C"/>
    <w:rsid w:val="001D406C"/>
    <w:rsid w:val="001D41EE"/>
    <w:rsid w:val="001E0171"/>
    <w:rsid w:val="001E0380"/>
    <w:rsid w:val="001E13B1"/>
    <w:rsid w:val="001E641B"/>
    <w:rsid w:val="001F3A19"/>
    <w:rsid w:val="001F3DBF"/>
    <w:rsid w:val="001F694E"/>
    <w:rsid w:val="0020149D"/>
    <w:rsid w:val="00203099"/>
    <w:rsid w:val="002160FC"/>
    <w:rsid w:val="00216E18"/>
    <w:rsid w:val="00221755"/>
    <w:rsid w:val="00224D8A"/>
    <w:rsid w:val="00230BEE"/>
    <w:rsid w:val="00234467"/>
    <w:rsid w:val="00237D8D"/>
    <w:rsid w:val="00241DA2"/>
    <w:rsid w:val="0024383B"/>
    <w:rsid w:val="00247064"/>
    <w:rsid w:val="00247E53"/>
    <w:rsid w:val="00247FEE"/>
    <w:rsid w:val="00250E7D"/>
    <w:rsid w:val="00251D98"/>
    <w:rsid w:val="002565D5"/>
    <w:rsid w:val="00256F29"/>
    <w:rsid w:val="002622C0"/>
    <w:rsid w:val="00273F66"/>
    <w:rsid w:val="00274E8A"/>
    <w:rsid w:val="002778AE"/>
    <w:rsid w:val="0028269A"/>
    <w:rsid w:val="00283590"/>
    <w:rsid w:val="002861E2"/>
    <w:rsid w:val="00286973"/>
    <w:rsid w:val="00294E1D"/>
    <w:rsid w:val="00294E70"/>
    <w:rsid w:val="002971D1"/>
    <w:rsid w:val="002A1924"/>
    <w:rsid w:val="002A7420"/>
    <w:rsid w:val="002A7F8A"/>
    <w:rsid w:val="002B0F12"/>
    <w:rsid w:val="002B1308"/>
    <w:rsid w:val="002B3CE6"/>
    <w:rsid w:val="002B4554"/>
    <w:rsid w:val="002B4759"/>
    <w:rsid w:val="002C5348"/>
    <w:rsid w:val="002C72D8"/>
    <w:rsid w:val="002D11FA"/>
    <w:rsid w:val="002D7C87"/>
    <w:rsid w:val="002E0DDF"/>
    <w:rsid w:val="002E2906"/>
    <w:rsid w:val="002E363B"/>
    <w:rsid w:val="002E3D2A"/>
    <w:rsid w:val="002E4A55"/>
    <w:rsid w:val="002E521E"/>
    <w:rsid w:val="002E5635"/>
    <w:rsid w:val="002E64C3"/>
    <w:rsid w:val="002E6A2C"/>
    <w:rsid w:val="002F1D8C"/>
    <w:rsid w:val="002F21DA"/>
    <w:rsid w:val="002F26E9"/>
    <w:rsid w:val="002F6467"/>
    <w:rsid w:val="00301110"/>
    <w:rsid w:val="00301F39"/>
    <w:rsid w:val="00302B54"/>
    <w:rsid w:val="00304C0E"/>
    <w:rsid w:val="0030547D"/>
    <w:rsid w:val="003066D2"/>
    <w:rsid w:val="003073C1"/>
    <w:rsid w:val="003119EF"/>
    <w:rsid w:val="00320827"/>
    <w:rsid w:val="003217B5"/>
    <w:rsid w:val="00321FD6"/>
    <w:rsid w:val="00325926"/>
    <w:rsid w:val="00327A8A"/>
    <w:rsid w:val="00331866"/>
    <w:rsid w:val="00331BAC"/>
    <w:rsid w:val="00336610"/>
    <w:rsid w:val="00337A99"/>
    <w:rsid w:val="00341D72"/>
    <w:rsid w:val="00343F73"/>
    <w:rsid w:val="00345060"/>
    <w:rsid w:val="0035323B"/>
    <w:rsid w:val="003544A4"/>
    <w:rsid w:val="003609D2"/>
    <w:rsid w:val="003616BE"/>
    <w:rsid w:val="00363F22"/>
    <w:rsid w:val="0037016E"/>
    <w:rsid w:val="00372473"/>
    <w:rsid w:val="00374640"/>
    <w:rsid w:val="00375564"/>
    <w:rsid w:val="00376A04"/>
    <w:rsid w:val="003773F0"/>
    <w:rsid w:val="00383191"/>
    <w:rsid w:val="00383D4D"/>
    <w:rsid w:val="00386DED"/>
    <w:rsid w:val="003912E7"/>
    <w:rsid w:val="00393947"/>
    <w:rsid w:val="00393D15"/>
    <w:rsid w:val="00394948"/>
    <w:rsid w:val="00395049"/>
    <w:rsid w:val="003A006E"/>
    <w:rsid w:val="003A2275"/>
    <w:rsid w:val="003A334C"/>
    <w:rsid w:val="003A6A4F"/>
    <w:rsid w:val="003A7088"/>
    <w:rsid w:val="003B00DF"/>
    <w:rsid w:val="003B0274"/>
    <w:rsid w:val="003B1275"/>
    <w:rsid w:val="003B1778"/>
    <w:rsid w:val="003B5864"/>
    <w:rsid w:val="003C11CB"/>
    <w:rsid w:val="003C618A"/>
    <w:rsid w:val="003C699A"/>
    <w:rsid w:val="003C75F3"/>
    <w:rsid w:val="003C78A3"/>
    <w:rsid w:val="003D3652"/>
    <w:rsid w:val="003D68C7"/>
    <w:rsid w:val="003E1867"/>
    <w:rsid w:val="003E28C8"/>
    <w:rsid w:val="003E5729"/>
    <w:rsid w:val="003F4EE0"/>
    <w:rsid w:val="003F5B2E"/>
    <w:rsid w:val="00402153"/>
    <w:rsid w:val="00402FC1"/>
    <w:rsid w:val="004107EE"/>
    <w:rsid w:val="004108C7"/>
    <w:rsid w:val="004212C9"/>
    <w:rsid w:val="00423A29"/>
    <w:rsid w:val="00425082"/>
    <w:rsid w:val="00431DEB"/>
    <w:rsid w:val="00437E40"/>
    <w:rsid w:val="00437ECF"/>
    <w:rsid w:val="00440FC1"/>
    <w:rsid w:val="0044112A"/>
    <w:rsid w:val="00446B29"/>
    <w:rsid w:val="00447CCC"/>
    <w:rsid w:val="00453F9A"/>
    <w:rsid w:val="0046552B"/>
    <w:rsid w:val="00471E91"/>
    <w:rsid w:val="00474456"/>
    <w:rsid w:val="00474675"/>
    <w:rsid w:val="0047470C"/>
    <w:rsid w:val="00492D8F"/>
    <w:rsid w:val="00492EDA"/>
    <w:rsid w:val="00495AAC"/>
    <w:rsid w:val="004975F0"/>
    <w:rsid w:val="004A0444"/>
    <w:rsid w:val="004A35F9"/>
    <w:rsid w:val="004A4F81"/>
    <w:rsid w:val="004A6250"/>
    <w:rsid w:val="004B1C06"/>
    <w:rsid w:val="004B24C1"/>
    <w:rsid w:val="004B35C2"/>
    <w:rsid w:val="004B3625"/>
    <w:rsid w:val="004C27E8"/>
    <w:rsid w:val="004C292F"/>
    <w:rsid w:val="004C6257"/>
    <w:rsid w:val="004E49EA"/>
    <w:rsid w:val="004E6C40"/>
    <w:rsid w:val="004E7EDE"/>
    <w:rsid w:val="004F5309"/>
    <w:rsid w:val="004F6EEF"/>
    <w:rsid w:val="004F7275"/>
    <w:rsid w:val="005018CA"/>
    <w:rsid w:val="00502610"/>
    <w:rsid w:val="00506924"/>
    <w:rsid w:val="00507300"/>
    <w:rsid w:val="00510280"/>
    <w:rsid w:val="00510643"/>
    <w:rsid w:val="00510EB0"/>
    <w:rsid w:val="00513D73"/>
    <w:rsid w:val="00514A43"/>
    <w:rsid w:val="005174E5"/>
    <w:rsid w:val="00520FC7"/>
    <w:rsid w:val="00522393"/>
    <w:rsid w:val="00522620"/>
    <w:rsid w:val="00522AE5"/>
    <w:rsid w:val="00525656"/>
    <w:rsid w:val="00530459"/>
    <w:rsid w:val="0053138D"/>
    <w:rsid w:val="00532E80"/>
    <w:rsid w:val="0053396B"/>
    <w:rsid w:val="00534C02"/>
    <w:rsid w:val="0054004F"/>
    <w:rsid w:val="005401A4"/>
    <w:rsid w:val="0054264B"/>
    <w:rsid w:val="00543786"/>
    <w:rsid w:val="00545C87"/>
    <w:rsid w:val="00545D27"/>
    <w:rsid w:val="00545D33"/>
    <w:rsid w:val="00546240"/>
    <w:rsid w:val="00546C01"/>
    <w:rsid w:val="005533D7"/>
    <w:rsid w:val="00556494"/>
    <w:rsid w:val="005579EB"/>
    <w:rsid w:val="00560749"/>
    <w:rsid w:val="005640FC"/>
    <w:rsid w:val="005703DE"/>
    <w:rsid w:val="005723B0"/>
    <w:rsid w:val="00574BAE"/>
    <w:rsid w:val="00574D73"/>
    <w:rsid w:val="00577704"/>
    <w:rsid w:val="0058464E"/>
    <w:rsid w:val="0058568B"/>
    <w:rsid w:val="00587439"/>
    <w:rsid w:val="00593B48"/>
    <w:rsid w:val="005A01CB"/>
    <w:rsid w:val="005A58FF"/>
    <w:rsid w:val="005A5EAF"/>
    <w:rsid w:val="005A64C0"/>
    <w:rsid w:val="005A77A0"/>
    <w:rsid w:val="005A7C8E"/>
    <w:rsid w:val="005B13A0"/>
    <w:rsid w:val="005B154C"/>
    <w:rsid w:val="005B3C11"/>
    <w:rsid w:val="005B3C5C"/>
    <w:rsid w:val="005B4B06"/>
    <w:rsid w:val="005C170B"/>
    <w:rsid w:val="005C1C28"/>
    <w:rsid w:val="005C59E5"/>
    <w:rsid w:val="005C6DB5"/>
    <w:rsid w:val="005D51CD"/>
    <w:rsid w:val="005E11F0"/>
    <w:rsid w:val="005E19E7"/>
    <w:rsid w:val="005E3D20"/>
    <w:rsid w:val="005E47AE"/>
    <w:rsid w:val="005F0D35"/>
    <w:rsid w:val="005F1159"/>
    <w:rsid w:val="005F15EF"/>
    <w:rsid w:val="005F4289"/>
    <w:rsid w:val="0061716C"/>
    <w:rsid w:val="006231E5"/>
    <w:rsid w:val="006243A1"/>
    <w:rsid w:val="00626F82"/>
    <w:rsid w:val="00632E56"/>
    <w:rsid w:val="00635CBA"/>
    <w:rsid w:val="0064338B"/>
    <w:rsid w:val="00645A28"/>
    <w:rsid w:val="00646542"/>
    <w:rsid w:val="006504F4"/>
    <w:rsid w:val="00654BC9"/>
    <w:rsid w:val="00654DB8"/>
    <w:rsid w:val="006552FD"/>
    <w:rsid w:val="0066033B"/>
    <w:rsid w:val="00662F3D"/>
    <w:rsid w:val="00663AF3"/>
    <w:rsid w:val="006649E4"/>
    <w:rsid w:val="0066559A"/>
    <w:rsid w:val="00666B6C"/>
    <w:rsid w:val="00675680"/>
    <w:rsid w:val="00676D45"/>
    <w:rsid w:val="00682682"/>
    <w:rsid w:val="00682702"/>
    <w:rsid w:val="00682CAE"/>
    <w:rsid w:val="006907C7"/>
    <w:rsid w:val="00692368"/>
    <w:rsid w:val="00693265"/>
    <w:rsid w:val="006959D9"/>
    <w:rsid w:val="006A0D7D"/>
    <w:rsid w:val="006A22F9"/>
    <w:rsid w:val="006A2EBC"/>
    <w:rsid w:val="006A5EA0"/>
    <w:rsid w:val="006A783B"/>
    <w:rsid w:val="006A7B33"/>
    <w:rsid w:val="006B4E13"/>
    <w:rsid w:val="006B75DD"/>
    <w:rsid w:val="006C67E0"/>
    <w:rsid w:val="006C7ABA"/>
    <w:rsid w:val="006D0D60"/>
    <w:rsid w:val="006D1122"/>
    <w:rsid w:val="006D3C00"/>
    <w:rsid w:val="006D5C46"/>
    <w:rsid w:val="006D6376"/>
    <w:rsid w:val="006D6CF4"/>
    <w:rsid w:val="006E1A27"/>
    <w:rsid w:val="006E3675"/>
    <w:rsid w:val="006E4A7F"/>
    <w:rsid w:val="006E5E4F"/>
    <w:rsid w:val="006F037D"/>
    <w:rsid w:val="006F6E6A"/>
    <w:rsid w:val="00701B76"/>
    <w:rsid w:val="00704DF6"/>
    <w:rsid w:val="0070651C"/>
    <w:rsid w:val="007065E6"/>
    <w:rsid w:val="00707A9A"/>
    <w:rsid w:val="007132A3"/>
    <w:rsid w:val="00716421"/>
    <w:rsid w:val="00724EFB"/>
    <w:rsid w:val="00732422"/>
    <w:rsid w:val="007419C3"/>
    <w:rsid w:val="00744F22"/>
    <w:rsid w:val="007467A7"/>
    <w:rsid w:val="007469DD"/>
    <w:rsid w:val="0074741B"/>
    <w:rsid w:val="0074759E"/>
    <w:rsid w:val="007478EA"/>
    <w:rsid w:val="0075415C"/>
    <w:rsid w:val="00763502"/>
    <w:rsid w:val="00776904"/>
    <w:rsid w:val="007854C6"/>
    <w:rsid w:val="007913AB"/>
    <w:rsid w:val="007914F7"/>
    <w:rsid w:val="007A155A"/>
    <w:rsid w:val="007A7737"/>
    <w:rsid w:val="007B1625"/>
    <w:rsid w:val="007B2E64"/>
    <w:rsid w:val="007B5410"/>
    <w:rsid w:val="007B706E"/>
    <w:rsid w:val="007B71EB"/>
    <w:rsid w:val="007B7AFE"/>
    <w:rsid w:val="007C2245"/>
    <w:rsid w:val="007C3ED7"/>
    <w:rsid w:val="007C6205"/>
    <w:rsid w:val="007C686A"/>
    <w:rsid w:val="007C728E"/>
    <w:rsid w:val="007D2C53"/>
    <w:rsid w:val="007D3D60"/>
    <w:rsid w:val="007D5493"/>
    <w:rsid w:val="007D76A7"/>
    <w:rsid w:val="007E1980"/>
    <w:rsid w:val="007E4B76"/>
    <w:rsid w:val="007E5EA8"/>
    <w:rsid w:val="007E6E65"/>
    <w:rsid w:val="007F037F"/>
    <w:rsid w:val="007F0CF1"/>
    <w:rsid w:val="007F12A5"/>
    <w:rsid w:val="007F281B"/>
    <w:rsid w:val="007F3674"/>
    <w:rsid w:val="007F40A5"/>
    <w:rsid w:val="007F4CF1"/>
    <w:rsid w:val="007F758D"/>
    <w:rsid w:val="007F7D52"/>
    <w:rsid w:val="00800862"/>
    <w:rsid w:val="008038A4"/>
    <w:rsid w:val="00805A0F"/>
    <w:rsid w:val="0080654C"/>
    <w:rsid w:val="008071C6"/>
    <w:rsid w:val="008137BD"/>
    <w:rsid w:val="00817A00"/>
    <w:rsid w:val="00825B11"/>
    <w:rsid w:val="008337C5"/>
    <w:rsid w:val="00833F09"/>
    <w:rsid w:val="00835DB3"/>
    <w:rsid w:val="0083617B"/>
    <w:rsid w:val="008371BD"/>
    <w:rsid w:val="00837CA6"/>
    <w:rsid w:val="008504A8"/>
    <w:rsid w:val="0085282E"/>
    <w:rsid w:val="008618EE"/>
    <w:rsid w:val="00863EAC"/>
    <w:rsid w:val="008670DA"/>
    <w:rsid w:val="0087198C"/>
    <w:rsid w:val="00872C1F"/>
    <w:rsid w:val="00873B42"/>
    <w:rsid w:val="008749B1"/>
    <w:rsid w:val="008856D8"/>
    <w:rsid w:val="00892E82"/>
    <w:rsid w:val="008A0EE0"/>
    <w:rsid w:val="008A5E12"/>
    <w:rsid w:val="008B2A8C"/>
    <w:rsid w:val="008B6F71"/>
    <w:rsid w:val="008C0BF8"/>
    <w:rsid w:val="008C1B58"/>
    <w:rsid w:val="008C39AE"/>
    <w:rsid w:val="008C590D"/>
    <w:rsid w:val="008D39D9"/>
    <w:rsid w:val="008D43CE"/>
    <w:rsid w:val="008D5A69"/>
    <w:rsid w:val="008E031B"/>
    <w:rsid w:val="008E51C0"/>
    <w:rsid w:val="008E7029"/>
    <w:rsid w:val="008E7EF6"/>
    <w:rsid w:val="008F1F98"/>
    <w:rsid w:val="008F42E1"/>
    <w:rsid w:val="008F6758"/>
    <w:rsid w:val="008F74AC"/>
    <w:rsid w:val="009040DD"/>
    <w:rsid w:val="0090476C"/>
    <w:rsid w:val="00905B47"/>
    <w:rsid w:val="0091331C"/>
    <w:rsid w:val="00917092"/>
    <w:rsid w:val="009266CE"/>
    <w:rsid w:val="00926E40"/>
    <w:rsid w:val="009279DE"/>
    <w:rsid w:val="00930116"/>
    <w:rsid w:val="00931E63"/>
    <w:rsid w:val="00932C4F"/>
    <w:rsid w:val="0094212C"/>
    <w:rsid w:val="009500E9"/>
    <w:rsid w:val="00953D79"/>
    <w:rsid w:val="00954689"/>
    <w:rsid w:val="009554E3"/>
    <w:rsid w:val="0095556A"/>
    <w:rsid w:val="00956BBF"/>
    <w:rsid w:val="009617C9"/>
    <w:rsid w:val="00961C93"/>
    <w:rsid w:val="00964D02"/>
    <w:rsid w:val="00965324"/>
    <w:rsid w:val="00965D6C"/>
    <w:rsid w:val="0097091E"/>
    <w:rsid w:val="00971AD8"/>
    <w:rsid w:val="00974FE3"/>
    <w:rsid w:val="009760D3"/>
    <w:rsid w:val="00976602"/>
    <w:rsid w:val="00977132"/>
    <w:rsid w:val="00980752"/>
    <w:rsid w:val="00981A4B"/>
    <w:rsid w:val="00982501"/>
    <w:rsid w:val="00986CEC"/>
    <w:rsid w:val="009877D3"/>
    <w:rsid w:val="00990976"/>
    <w:rsid w:val="00994E8F"/>
    <w:rsid w:val="00995156"/>
    <w:rsid w:val="009951DC"/>
    <w:rsid w:val="009959BB"/>
    <w:rsid w:val="00997158"/>
    <w:rsid w:val="009A3A7C"/>
    <w:rsid w:val="009A7758"/>
    <w:rsid w:val="009B2ADB"/>
    <w:rsid w:val="009B2D60"/>
    <w:rsid w:val="009B603A"/>
    <w:rsid w:val="009C2D0E"/>
    <w:rsid w:val="009C3DAC"/>
    <w:rsid w:val="009C42E0"/>
    <w:rsid w:val="009C4EA3"/>
    <w:rsid w:val="009D5362"/>
    <w:rsid w:val="009E0EDF"/>
    <w:rsid w:val="009E1415"/>
    <w:rsid w:val="009E5E91"/>
    <w:rsid w:val="009E6116"/>
    <w:rsid w:val="009F07C9"/>
    <w:rsid w:val="009F0EF5"/>
    <w:rsid w:val="00A0280B"/>
    <w:rsid w:val="00A029A5"/>
    <w:rsid w:val="00A02E43"/>
    <w:rsid w:val="00A0485A"/>
    <w:rsid w:val="00A065F9"/>
    <w:rsid w:val="00A07F34"/>
    <w:rsid w:val="00A1639F"/>
    <w:rsid w:val="00A20500"/>
    <w:rsid w:val="00A22056"/>
    <w:rsid w:val="00A22154"/>
    <w:rsid w:val="00A25017"/>
    <w:rsid w:val="00A25C38"/>
    <w:rsid w:val="00A2708A"/>
    <w:rsid w:val="00A3331C"/>
    <w:rsid w:val="00A36BBE"/>
    <w:rsid w:val="00A4307A"/>
    <w:rsid w:val="00A47EBB"/>
    <w:rsid w:val="00A50605"/>
    <w:rsid w:val="00A51CDD"/>
    <w:rsid w:val="00A527F7"/>
    <w:rsid w:val="00A5778C"/>
    <w:rsid w:val="00A6730D"/>
    <w:rsid w:val="00A71625"/>
    <w:rsid w:val="00A71B9B"/>
    <w:rsid w:val="00A724C5"/>
    <w:rsid w:val="00A751C7"/>
    <w:rsid w:val="00A7524A"/>
    <w:rsid w:val="00A82677"/>
    <w:rsid w:val="00A82BC5"/>
    <w:rsid w:val="00A87844"/>
    <w:rsid w:val="00A935A0"/>
    <w:rsid w:val="00A93B77"/>
    <w:rsid w:val="00A93F6A"/>
    <w:rsid w:val="00A94479"/>
    <w:rsid w:val="00A95041"/>
    <w:rsid w:val="00A97EE6"/>
    <w:rsid w:val="00AA038C"/>
    <w:rsid w:val="00AA5BC5"/>
    <w:rsid w:val="00AA7A09"/>
    <w:rsid w:val="00AB1FA7"/>
    <w:rsid w:val="00AB3B50"/>
    <w:rsid w:val="00AC05B1"/>
    <w:rsid w:val="00AC5A24"/>
    <w:rsid w:val="00AC62FA"/>
    <w:rsid w:val="00AD356C"/>
    <w:rsid w:val="00AD7D59"/>
    <w:rsid w:val="00AE1DFA"/>
    <w:rsid w:val="00AE2914"/>
    <w:rsid w:val="00AE6D15"/>
    <w:rsid w:val="00AF6042"/>
    <w:rsid w:val="00AF6AF5"/>
    <w:rsid w:val="00B02F12"/>
    <w:rsid w:val="00B04182"/>
    <w:rsid w:val="00B069B5"/>
    <w:rsid w:val="00B07AE3"/>
    <w:rsid w:val="00B11430"/>
    <w:rsid w:val="00B17FD6"/>
    <w:rsid w:val="00B20701"/>
    <w:rsid w:val="00B234E0"/>
    <w:rsid w:val="00B353EB"/>
    <w:rsid w:val="00B415F7"/>
    <w:rsid w:val="00B439C4"/>
    <w:rsid w:val="00B4535E"/>
    <w:rsid w:val="00B47C16"/>
    <w:rsid w:val="00B50A05"/>
    <w:rsid w:val="00B52A8C"/>
    <w:rsid w:val="00B52F6F"/>
    <w:rsid w:val="00B57273"/>
    <w:rsid w:val="00B62698"/>
    <w:rsid w:val="00B636A8"/>
    <w:rsid w:val="00B665C6"/>
    <w:rsid w:val="00B66D45"/>
    <w:rsid w:val="00B72BB2"/>
    <w:rsid w:val="00B74EE1"/>
    <w:rsid w:val="00B805AF"/>
    <w:rsid w:val="00B83061"/>
    <w:rsid w:val="00B84627"/>
    <w:rsid w:val="00B8492D"/>
    <w:rsid w:val="00B869EC"/>
    <w:rsid w:val="00B91748"/>
    <w:rsid w:val="00B92732"/>
    <w:rsid w:val="00B9397A"/>
    <w:rsid w:val="00B9633D"/>
    <w:rsid w:val="00B96A72"/>
    <w:rsid w:val="00BA0B75"/>
    <w:rsid w:val="00BA2EBE"/>
    <w:rsid w:val="00BA3237"/>
    <w:rsid w:val="00BA6A2A"/>
    <w:rsid w:val="00BB0F28"/>
    <w:rsid w:val="00BB2CE8"/>
    <w:rsid w:val="00BB340F"/>
    <w:rsid w:val="00BB458A"/>
    <w:rsid w:val="00BB6024"/>
    <w:rsid w:val="00BD00D3"/>
    <w:rsid w:val="00BD1659"/>
    <w:rsid w:val="00BD3AA9"/>
    <w:rsid w:val="00BD4094"/>
    <w:rsid w:val="00BD4A18"/>
    <w:rsid w:val="00BD6DB2"/>
    <w:rsid w:val="00BE11CF"/>
    <w:rsid w:val="00BE1EF1"/>
    <w:rsid w:val="00BE21AB"/>
    <w:rsid w:val="00BE55CB"/>
    <w:rsid w:val="00BF151F"/>
    <w:rsid w:val="00BF40F9"/>
    <w:rsid w:val="00BF56AD"/>
    <w:rsid w:val="00BF617A"/>
    <w:rsid w:val="00BF6B8B"/>
    <w:rsid w:val="00BF6FCE"/>
    <w:rsid w:val="00BF746F"/>
    <w:rsid w:val="00C0379D"/>
    <w:rsid w:val="00C03931"/>
    <w:rsid w:val="00C05FE3"/>
    <w:rsid w:val="00C070A7"/>
    <w:rsid w:val="00C113A7"/>
    <w:rsid w:val="00C2136D"/>
    <w:rsid w:val="00C214EE"/>
    <w:rsid w:val="00C2314B"/>
    <w:rsid w:val="00C24971"/>
    <w:rsid w:val="00C2501F"/>
    <w:rsid w:val="00C26BE5"/>
    <w:rsid w:val="00C26E4D"/>
    <w:rsid w:val="00C27909"/>
    <w:rsid w:val="00C27B03"/>
    <w:rsid w:val="00C306F1"/>
    <w:rsid w:val="00C314E1"/>
    <w:rsid w:val="00C314E9"/>
    <w:rsid w:val="00C34397"/>
    <w:rsid w:val="00C3788B"/>
    <w:rsid w:val="00C4095D"/>
    <w:rsid w:val="00C45D01"/>
    <w:rsid w:val="00C45E47"/>
    <w:rsid w:val="00C601D2"/>
    <w:rsid w:val="00C63EE8"/>
    <w:rsid w:val="00C65BCC"/>
    <w:rsid w:val="00C66970"/>
    <w:rsid w:val="00C67742"/>
    <w:rsid w:val="00C738DF"/>
    <w:rsid w:val="00C85F5A"/>
    <w:rsid w:val="00C8691C"/>
    <w:rsid w:val="00C87ABB"/>
    <w:rsid w:val="00C90C19"/>
    <w:rsid w:val="00C97377"/>
    <w:rsid w:val="00CA00F5"/>
    <w:rsid w:val="00CA168A"/>
    <w:rsid w:val="00CA2736"/>
    <w:rsid w:val="00CA357E"/>
    <w:rsid w:val="00CA44F9"/>
    <w:rsid w:val="00CA4A69"/>
    <w:rsid w:val="00CB4FB6"/>
    <w:rsid w:val="00CC36FF"/>
    <w:rsid w:val="00CC3E0C"/>
    <w:rsid w:val="00CC58D3"/>
    <w:rsid w:val="00CC6589"/>
    <w:rsid w:val="00CC784D"/>
    <w:rsid w:val="00CD638E"/>
    <w:rsid w:val="00CE3546"/>
    <w:rsid w:val="00CE3F6E"/>
    <w:rsid w:val="00CF1294"/>
    <w:rsid w:val="00D004D1"/>
    <w:rsid w:val="00D0337B"/>
    <w:rsid w:val="00D05229"/>
    <w:rsid w:val="00D078F0"/>
    <w:rsid w:val="00D079B2"/>
    <w:rsid w:val="00D114E9"/>
    <w:rsid w:val="00D14706"/>
    <w:rsid w:val="00D17991"/>
    <w:rsid w:val="00D22779"/>
    <w:rsid w:val="00D23309"/>
    <w:rsid w:val="00D23944"/>
    <w:rsid w:val="00D23B07"/>
    <w:rsid w:val="00D24DAA"/>
    <w:rsid w:val="00D429C6"/>
    <w:rsid w:val="00D47748"/>
    <w:rsid w:val="00D54CC3"/>
    <w:rsid w:val="00D5675A"/>
    <w:rsid w:val="00D6041A"/>
    <w:rsid w:val="00D633EB"/>
    <w:rsid w:val="00D72F4A"/>
    <w:rsid w:val="00D82FF7"/>
    <w:rsid w:val="00D847FE"/>
    <w:rsid w:val="00D964EA"/>
    <w:rsid w:val="00D966D0"/>
    <w:rsid w:val="00D97499"/>
    <w:rsid w:val="00DA0C59"/>
    <w:rsid w:val="00DA3991"/>
    <w:rsid w:val="00DA6FC0"/>
    <w:rsid w:val="00DA7D49"/>
    <w:rsid w:val="00DB0990"/>
    <w:rsid w:val="00DB0DE8"/>
    <w:rsid w:val="00DB3B64"/>
    <w:rsid w:val="00DB545D"/>
    <w:rsid w:val="00DB799A"/>
    <w:rsid w:val="00DB7E6C"/>
    <w:rsid w:val="00DC505B"/>
    <w:rsid w:val="00DD0483"/>
    <w:rsid w:val="00DD5A29"/>
    <w:rsid w:val="00DD5D9D"/>
    <w:rsid w:val="00DE35CB"/>
    <w:rsid w:val="00DF1504"/>
    <w:rsid w:val="00DF21E9"/>
    <w:rsid w:val="00DF57B9"/>
    <w:rsid w:val="00E00F14"/>
    <w:rsid w:val="00E01168"/>
    <w:rsid w:val="00E02D06"/>
    <w:rsid w:val="00E0488B"/>
    <w:rsid w:val="00E06386"/>
    <w:rsid w:val="00E10CB0"/>
    <w:rsid w:val="00E13EDD"/>
    <w:rsid w:val="00E15F8A"/>
    <w:rsid w:val="00E17B66"/>
    <w:rsid w:val="00E24EB4"/>
    <w:rsid w:val="00E2660F"/>
    <w:rsid w:val="00E320ED"/>
    <w:rsid w:val="00E33AFB"/>
    <w:rsid w:val="00E34218"/>
    <w:rsid w:val="00E41A8C"/>
    <w:rsid w:val="00E443DD"/>
    <w:rsid w:val="00E46282"/>
    <w:rsid w:val="00E463DB"/>
    <w:rsid w:val="00E47360"/>
    <w:rsid w:val="00E51FD1"/>
    <w:rsid w:val="00E5216E"/>
    <w:rsid w:val="00E5477D"/>
    <w:rsid w:val="00E5597E"/>
    <w:rsid w:val="00E73EFC"/>
    <w:rsid w:val="00E7567A"/>
    <w:rsid w:val="00E82344"/>
    <w:rsid w:val="00E84C82"/>
    <w:rsid w:val="00E84D64"/>
    <w:rsid w:val="00E85D9E"/>
    <w:rsid w:val="00E87408"/>
    <w:rsid w:val="00E914C4"/>
    <w:rsid w:val="00E934F5"/>
    <w:rsid w:val="00E96961"/>
    <w:rsid w:val="00EA25E1"/>
    <w:rsid w:val="00EA72EC"/>
    <w:rsid w:val="00EB087D"/>
    <w:rsid w:val="00EB0E82"/>
    <w:rsid w:val="00EB11CB"/>
    <w:rsid w:val="00EB275A"/>
    <w:rsid w:val="00EB35CC"/>
    <w:rsid w:val="00EB786A"/>
    <w:rsid w:val="00EC1578"/>
    <w:rsid w:val="00EC1C72"/>
    <w:rsid w:val="00EC3CC9"/>
    <w:rsid w:val="00EC52AE"/>
    <w:rsid w:val="00EC680A"/>
    <w:rsid w:val="00ED4CC6"/>
    <w:rsid w:val="00EE2BED"/>
    <w:rsid w:val="00EE374B"/>
    <w:rsid w:val="00EF1AD1"/>
    <w:rsid w:val="00EF379D"/>
    <w:rsid w:val="00EF3F75"/>
    <w:rsid w:val="00EF4D92"/>
    <w:rsid w:val="00EF5259"/>
    <w:rsid w:val="00F03BA6"/>
    <w:rsid w:val="00F05B10"/>
    <w:rsid w:val="00F100C7"/>
    <w:rsid w:val="00F115E1"/>
    <w:rsid w:val="00F11BB5"/>
    <w:rsid w:val="00F1417B"/>
    <w:rsid w:val="00F14569"/>
    <w:rsid w:val="00F151E1"/>
    <w:rsid w:val="00F222F4"/>
    <w:rsid w:val="00F22D6C"/>
    <w:rsid w:val="00F32900"/>
    <w:rsid w:val="00F34B99"/>
    <w:rsid w:val="00F34CDA"/>
    <w:rsid w:val="00F35C11"/>
    <w:rsid w:val="00F426AB"/>
    <w:rsid w:val="00F52DAB"/>
    <w:rsid w:val="00F543F0"/>
    <w:rsid w:val="00F64BC3"/>
    <w:rsid w:val="00F672B6"/>
    <w:rsid w:val="00F73834"/>
    <w:rsid w:val="00F74F38"/>
    <w:rsid w:val="00F81D29"/>
    <w:rsid w:val="00F83950"/>
    <w:rsid w:val="00F91C4D"/>
    <w:rsid w:val="00F92FD9"/>
    <w:rsid w:val="00F97579"/>
    <w:rsid w:val="00F97B89"/>
    <w:rsid w:val="00FA6684"/>
    <w:rsid w:val="00FA6A53"/>
    <w:rsid w:val="00FA731E"/>
    <w:rsid w:val="00FB2B38"/>
    <w:rsid w:val="00FB4307"/>
    <w:rsid w:val="00FB7266"/>
    <w:rsid w:val="00FC229E"/>
    <w:rsid w:val="00FC6358"/>
    <w:rsid w:val="00FD01CF"/>
    <w:rsid w:val="00FD320D"/>
    <w:rsid w:val="00FD39FD"/>
    <w:rsid w:val="00FD6030"/>
    <w:rsid w:val="00FE23DE"/>
    <w:rsid w:val="00FF58CF"/>
    <w:rsid w:val="04686ABF"/>
    <w:rsid w:val="07354215"/>
    <w:rsid w:val="0F7C79A7"/>
    <w:rsid w:val="1305118F"/>
    <w:rsid w:val="16454A00"/>
    <w:rsid w:val="207401A9"/>
    <w:rsid w:val="291E3ED3"/>
    <w:rsid w:val="2F7FA2FC"/>
    <w:rsid w:val="3569014E"/>
    <w:rsid w:val="3AC806A6"/>
    <w:rsid w:val="431A79FB"/>
    <w:rsid w:val="437F37FF"/>
    <w:rsid w:val="45864BF9"/>
    <w:rsid w:val="4AFDDCC1"/>
    <w:rsid w:val="517F4B07"/>
    <w:rsid w:val="53CB1CDB"/>
    <w:rsid w:val="58307EF8"/>
    <w:rsid w:val="58AB3D96"/>
    <w:rsid w:val="5F6F954D"/>
    <w:rsid w:val="689C1580"/>
    <w:rsid w:val="6A7A062C"/>
    <w:rsid w:val="6FA66626"/>
    <w:rsid w:val="6FA77ABD"/>
    <w:rsid w:val="6FE63658"/>
    <w:rsid w:val="6FE74C7C"/>
    <w:rsid w:val="72C50E9C"/>
    <w:rsid w:val="74D47C74"/>
    <w:rsid w:val="74EC9B0C"/>
    <w:rsid w:val="7569C0FD"/>
    <w:rsid w:val="7BF1151D"/>
    <w:rsid w:val="7C475643"/>
    <w:rsid w:val="7D7F86F9"/>
    <w:rsid w:val="7E7F030E"/>
    <w:rsid w:val="7EAA38D0"/>
    <w:rsid w:val="7EC60FC5"/>
    <w:rsid w:val="9FF7ECEC"/>
    <w:rsid w:val="B7FB2C8C"/>
    <w:rsid w:val="BD3EB123"/>
    <w:rsid w:val="BFBF8069"/>
    <w:rsid w:val="CB57AE95"/>
    <w:rsid w:val="D5FF2B0C"/>
    <w:rsid w:val="DF7BECC1"/>
    <w:rsid w:val="DFBF3449"/>
    <w:rsid w:val="EB4FA33B"/>
    <w:rsid w:val="EDE7B8D7"/>
    <w:rsid w:val="EEEA5CD6"/>
    <w:rsid w:val="EFDF0C1A"/>
    <w:rsid w:val="F7472E0A"/>
    <w:rsid w:val="F9F71EAD"/>
    <w:rsid w:val="FF6EEC9F"/>
    <w:rsid w:val="FFDDC1D0"/>
    <w:rsid w:val="FFE2E6D2"/>
    <w:rsid w:val="FFF3CF37"/>
    <w:rsid w:val="FFFF780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semiHidden="0" w:name="heading 2"/>
    <w:lsdException w:qFormat="1" w:unhideWhenUsed="0" w:uiPriority="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99"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nhideWhenUsed="0" w:uiPriority="0" w:semiHidden="0" w:name="List 5"/>
    <w:lsdException w:uiPriority="0" w:name="List Bullet 2"/>
    <w:lsdException w:uiPriority="0" w:name="List Bullet 3"/>
    <w:lsdException w:unhideWhenUsed="0" w:uiPriority="0" w:semiHidden="0" w:name="List Bullet 4"/>
    <w:lsdException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7"/>
    <w:qFormat/>
    <w:uiPriority w:val="1"/>
    <w:pPr>
      <w:keepNext/>
      <w:keepLines/>
      <w:spacing w:before="340" w:after="330" w:line="578" w:lineRule="auto"/>
      <w:outlineLvl w:val="0"/>
    </w:pPr>
    <w:rPr>
      <w:b/>
      <w:bCs/>
      <w:kern w:val="44"/>
      <w:sz w:val="44"/>
      <w:szCs w:val="44"/>
    </w:rPr>
  </w:style>
  <w:style w:type="paragraph" w:styleId="3">
    <w:name w:val="heading 2"/>
    <w:basedOn w:val="1"/>
    <w:next w:val="1"/>
    <w:link w:val="148"/>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42"/>
    <w:qFormat/>
    <w:uiPriority w:val="9"/>
    <w:pPr>
      <w:spacing w:before="100" w:beforeAutospacing="1" w:after="100" w:afterAutospacing="1"/>
      <w:outlineLvl w:val="2"/>
    </w:pPr>
    <w:rPr>
      <w:b/>
      <w:bCs/>
      <w:sz w:val="27"/>
      <w:szCs w:val="27"/>
    </w:rPr>
  </w:style>
  <w:style w:type="paragraph" w:styleId="5">
    <w:name w:val="heading 4"/>
    <w:basedOn w:val="1"/>
    <w:next w:val="1"/>
    <w:link w:val="149"/>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36">
    <w:name w:val="Default Paragraph Font"/>
    <w:unhideWhenUsed/>
    <w:qFormat/>
    <w:uiPriority w:val="1"/>
  </w:style>
  <w:style w:type="table" w:default="1" w:styleId="44">
    <w:name w:val="Normal Table"/>
    <w:unhideWhenUsed/>
    <w:qFormat/>
    <w:uiPriority w:val="99"/>
    <w:tblPr>
      <w:tblCellMar>
        <w:top w:w="0" w:type="dxa"/>
        <w:left w:w="108" w:type="dxa"/>
        <w:bottom w:w="0" w:type="dxa"/>
        <w:right w:w="108" w:type="dxa"/>
      </w:tblCellMar>
    </w:tblPr>
  </w:style>
  <w:style w:type="paragraph" w:styleId="6">
    <w:name w:val="toc 7"/>
    <w:basedOn w:val="1"/>
    <w:next w:val="1"/>
    <w:semiHidden/>
    <w:qFormat/>
    <w:uiPriority w:val="0"/>
    <w:pPr>
      <w:tabs>
        <w:tab w:val="right" w:leader="dot" w:pos="9241"/>
      </w:tabs>
      <w:ind w:firstLine="505" w:firstLineChars="500"/>
    </w:pPr>
    <w:rPr>
      <w:szCs w:val="21"/>
    </w:rPr>
  </w:style>
  <w:style w:type="paragraph" w:styleId="7">
    <w:name w:val="index 8"/>
    <w:basedOn w:val="1"/>
    <w:next w:val="1"/>
    <w:qFormat/>
    <w:uiPriority w:val="0"/>
    <w:pPr>
      <w:ind w:left="1680" w:hanging="210"/>
    </w:pPr>
    <w:rPr>
      <w:rFonts w:ascii="Calibri" w:hAnsi="Calibri"/>
      <w:sz w:val="20"/>
      <w:szCs w:val="20"/>
    </w:rPr>
  </w:style>
  <w:style w:type="paragraph" w:styleId="8">
    <w:name w:val="caption"/>
    <w:basedOn w:val="1"/>
    <w:next w:val="1"/>
    <w:qFormat/>
    <w:uiPriority w:val="0"/>
    <w:pPr>
      <w:spacing w:before="152" w:after="160"/>
    </w:pPr>
    <w:rPr>
      <w:rFonts w:ascii="Arial" w:hAnsi="Arial" w:eastAsia="黑体" w:cs="Arial"/>
      <w:sz w:val="20"/>
      <w:szCs w:val="20"/>
    </w:rPr>
  </w:style>
  <w:style w:type="paragraph" w:styleId="9">
    <w:name w:val="index 5"/>
    <w:basedOn w:val="1"/>
    <w:next w:val="1"/>
    <w:qFormat/>
    <w:uiPriority w:val="0"/>
    <w:pPr>
      <w:ind w:left="1050" w:hanging="210"/>
    </w:pPr>
    <w:rPr>
      <w:rFonts w:ascii="Calibri" w:hAnsi="Calibri"/>
      <w:sz w:val="20"/>
      <w:szCs w:val="20"/>
    </w:rPr>
  </w:style>
  <w:style w:type="paragraph" w:styleId="10">
    <w:name w:val="Document Map"/>
    <w:basedOn w:val="1"/>
    <w:semiHidden/>
    <w:qFormat/>
    <w:uiPriority w:val="0"/>
    <w:pPr>
      <w:shd w:val="clear" w:color="auto" w:fill="000080"/>
    </w:pPr>
  </w:style>
  <w:style w:type="paragraph" w:styleId="11">
    <w:name w:val="annotation text"/>
    <w:basedOn w:val="1"/>
    <w:link w:val="151"/>
    <w:qFormat/>
    <w:uiPriority w:val="0"/>
  </w:style>
  <w:style w:type="paragraph" w:styleId="12">
    <w:name w:val="index 6"/>
    <w:basedOn w:val="1"/>
    <w:next w:val="1"/>
    <w:qFormat/>
    <w:uiPriority w:val="0"/>
    <w:pPr>
      <w:ind w:left="1260" w:hanging="210"/>
    </w:pPr>
    <w:rPr>
      <w:rFonts w:ascii="Calibri" w:hAnsi="Calibri"/>
      <w:sz w:val="20"/>
      <w:szCs w:val="20"/>
    </w:rPr>
  </w:style>
  <w:style w:type="paragraph" w:styleId="13">
    <w:name w:val="Body Text"/>
    <w:basedOn w:val="1"/>
    <w:link w:val="152"/>
    <w:qFormat/>
    <w:uiPriority w:val="1"/>
    <w:pPr>
      <w:widowControl w:val="0"/>
      <w:autoSpaceDE w:val="0"/>
      <w:autoSpaceDN w:val="0"/>
    </w:pPr>
    <w:rPr>
      <w:rFonts w:hint="eastAsia" w:cs="Times New Roman"/>
      <w:sz w:val="21"/>
      <w:szCs w:val="21"/>
    </w:rPr>
  </w:style>
  <w:style w:type="paragraph" w:styleId="14">
    <w:name w:val="index 4"/>
    <w:basedOn w:val="1"/>
    <w:next w:val="1"/>
    <w:qFormat/>
    <w:uiPriority w:val="0"/>
    <w:pPr>
      <w:ind w:left="840" w:hanging="210"/>
    </w:pPr>
    <w:rPr>
      <w:rFonts w:ascii="Calibri" w:hAnsi="Calibri"/>
      <w:sz w:val="20"/>
      <w:szCs w:val="20"/>
    </w:rPr>
  </w:style>
  <w:style w:type="paragraph" w:styleId="15">
    <w:name w:val="toc 5"/>
    <w:basedOn w:val="1"/>
    <w:next w:val="1"/>
    <w:semiHidden/>
    <w:qFormat/>
    <w:uiPriority w:val="0"/>
    <w:pPr>
      <w:tabs>
        <w:tab w:val="right" w:leader="dot" w:pos="9241"/>
      </w:tabs>
      <w:ind w:firstLine="300" w:firstLineChars="300"/>
    </w:pPr>
    <w:rPr>
      <w:szCs w:val="21"/>
    </w:rPr>
  </w:style>
  <w:style w:type="paragraph" w:styleId="16">
    <w:name w:val="toc 3"/>
    <w:basedOn w:val="1"/>
    <w:next w:val="1"/>
    <w:qFormat/>
    <w:uiPriority w:val="39"/>
    <w:pPr>
      <w:tabs>
        <w:tab w:val="right" w:leader="dot" w:pos="9241"/>
      </w:tabs>
      <w:ind w:firstLine="102" w:firstLineChars="100"/>
    </w:pPr>
    <w:rPr>
      <w:szCs w:val="21"/>
    </w:rPr>
  </w:style>
  <w:style w:type="paragraph" w:styleId="17">
    <w:name w:val="toc 8"/>
    <w:basedOn w:val="1"/>
    <w:next w:val="1"/>
    <w:semiHidden/>
    <w:qFormat/>
    <w:uiPriority w:val="0"/>
    <w:pPr>
      <w:tabs>
        <w:tab w:val="right" w:leader="dot" w:pos="9241"/>
      </w:tabs>
      <w:ind w:firstLine="607" w:firstLineChars="600"/>
    </w:pPr>
    <w:rPr>
      <w:szCs w:val="21"/>
    </w:rPr>
  </w:style>
  <w:style w:type="paragraph" w:styleId="18">
    <w:name w:val="index 3"/>
    <w:basedOn w:val="1"/>
    <w:next w:val="1"/>
    <w:qFormat/>
    <w:uiPriority w:val="0"/>
    <w:pPr>
      <w:ind w:left="630" w:hanging="210"/>
    </w:pPr>
    <w:rPr>
      <w:rFonts w:ascii="Calibri" w:hAnsi="Calibri"/>
      <w:sz w:val="20"/>
      <w:szCs w:val="20"/>
    </w:rPr>
  </w:style>
  <w:style w:type="paragraph" w:styleId="19">
    <w:name w:val="endnote text"/>
    <w:basedOn w:val="1"/>
    <w:semiHidden/>
    <w:qFormat/>
    <w:uiPriority w:val="0"/>
    <w:pPr>
      <w:snapToGrid w:val="0"/>
    </w:pPr>
  </w:style>
  <w:style w:type="paragraph" w:styleId="20">
    <w:name w:val="Balloon Text"/>
    <w:basedOn w:val="1"/>
    <w:link w:val="138"/>
    <w:qFormat/>
    <w:uiPriority w:val="0"/>
    <w:rPr>
      <w:sz w:val="18"/>
      <w:szCs w:val="18"/>
    </w:rPr>
  </w:style>
  <w:style w:type="paragraph" w:styleId="21">
    <w:name w:val="footer"/>
    <w:basedOn w:val="1"/>
    <w:qFormat/>
    <w:uiPriority w:val="0"/>
    <w:pPr>
      <w:snapToGrid w:val="0"/>
      <w:ind w:right="210" w:rightChars="100"/>
      <w:jc w:val="right"/>
    </w:pPr>
    <w:rPr>
      <w:sz w:val="18"/>
      <w:szCs w:val="18"/>
    </w:rPr>
  </w:style>
  <w:style w:type="paragraph" w:styleId="22">
    <w:name w:val="header"/>
    <w:basedOn w:val="1"/>
    <w:link w:val="145"/>
    <w:qFormat/>
    <w:uiPriority w:val="99"/>
    <w:pPr>
      <w:snapToGrid w:val="0"/>
    </w:pPr>
    <w:rPr>
      <w:sz w:val="18"/>
      <w:szCs w:val="18"/>
    </w:rPr>
  </w:style>
  <w:style w:type="paragraph" w:styleId="23">
    <w:name w:val="toc 1"/>
    <w:basedOn w:val="1"/>
    <w:next w:val="1"/>
    <w:qFormat/>
    <w:uiPriority w:val="39"/>
    <w:pPr>
      <w:tabs>
        <w:tab w:val="right" w:leader="dot" w:pos="9241"/>
      </w:tabs>
      <w:spacing w:beforeLines="25" w:afterLines="25"/>
    </w:pPr>
    <w:rPr>
      <w:szCs w:val="21"/>
    </w:rPr>
  </w:style>
  <w:style w:type="paragraph" w:styleId="24">
    <w:name w:val="toc 4"/>
    <w:basedOn w:val="1"/>
    <w:next w:val="1"/>
    <w:semiHidden/>
    <w:qFormat/>
    <w:uiPriority w:val="0"/>
    <w:pPr>
      <w:tabs>
        <w:tab w:val="right" w:leader="dot" w:pos="9241"/>
      </w:tabs>
      <w:ind w:firstLine="198" w:firstLineChars="200"/>
    </w:pPr>
    <w:rPr>
      <w:szCs w:val="21"/>
    </w:rPr>
  </w:style>
  <w:style w:type="paragraph" w:styleId="25">
    <w:name w:val="index heading"/>
    <w:basedOn w:val="1"/>
    <w:next w:val="26"/>
    <w:qFormat/>
    <w:uiPriority w:val="0"/>
    <w:pPr>
      <w:spacing w:before="120" w:after="120"/>
      <w:jc w:val="center"/>
    </w:pPr>
    <w:rPr>
      <w:rFonts w:ascii="Calibri" w:hAnsi="Calibri"/>
      <w:b/>
      <w:bCs/>
      <w:iCs/>
      <w:szCs w:val="20"/>
    </w:rPr>
  </w:style>
  <w:style w:type="paragraph" w:styleId="26">
    <w:name w:val="index 1"/>
    <w:basedOn w:val="1"/>
    <w:next w:val="27"/>
    <w:qFormat/>
    <w:uiPriority w:val="0"/>
    <w:pPr>
      <w:tabs>
        <w:tab w:val="right" w:leader="dot" w:pos="9299"/>
      </w:tabs>
    </w:pPr>
    <w:rPr>
      <w:szCs w:val="21"/>
    </w:rPr>
  </w:style>
  <w:style w:type="paragraph" w:customStyle="1" w:styleId="27">
    <w:name w:val="段"/>
    <w:link w:val="139"/>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8">
    <w:name w:val="footnote text"/>
    <w:basedOn w:val="1"/>
    <w:qFormat/>
    <w:uiPriority w:val="0"/>
    <w:pPr>
      <w:numPr>
        <w:ilvl w:val="0"/>
        <w:numId w:val="1"/>
      </w:numPr>
      <w:snapToGrid w:val="0"/>
    </w:pPr>
    <w:rPr>
      <w:sz w:val="18"/>
      <w:szCs w:val="18"/>
    </w:rPr>
  </w:style>
  <w:style w:type="paragraph" w:styleId="29">
    <w:name w:val="toc 6"/>
    <w:basedOn w:val="1"/>
    <w:next w:val="1"/>
    <w:semiHidden/>
    <w:qFormat/>
    <w:uiPriority w:val="0"/>
    <w:pPr>
      <w:tabs>
        <w:tab w:val="right" w:leader="dot" w:pos="9241"/>
      </w:tabs>
      <w:ind w:firstLine="403" w:firstLineChars="400"/>
    </w:pPr>
    <w:rPr>
      <w:szCs w:val="21"/>
    </w:rPr>
  </w:style>
  <w:style w:type="paragraph" w:styleId="30">
    <w:name w:val="index 7"/>
    <w:basedOn w:val="1"/>
    <w:next w:val="1"/>
    <w:qFormat/>
    <w:uiPriority w:val="0"/>
    <w:pPr>
      <w:ind w:left="1470" w:hanging="210"/>
    </w:pPr>
    <w:rPr>
      <w:rFonts w:ascii="Calibri" w:hAnsi="Calibri"/>
      <w:sz w:val="20"/>
      <w:szCs w:val="20"/>
    </w:rPr>
  </w:style>
  <w:style w:type="paragraph" w:styleId="31">
    <w:name w:val="index 9"/>
    <w:basedOn w:val="1"/>
    <w:next w:val="1"/>
    <w:qFormat/>
    <w:uiPriority w:val="0"/>
    <w:pPr>
      <w:ind w:left="1890" w:hanging="210"/>
    </w:pPr>
    <w:rPr>
      <w:rFonts w:ascii="Calibri" w:hAnsi="Calibri"/>
      <w:sz w:val="20"/>
      <w:szCs w:val="20"/>
    </w:rPr>
  </w:style>
  <w:style w:type="paragraph" w:styleId="32">
    <w:name w:val="toc 2"/>
    <w:basedOn w:val="1"/>
    <w:next w:val="1"/>
    <w:semiHidden/>
    <w:qFormat/>
    <w:uiPriority w:val="0"/>
    <w:pPr>
      <w:tabs>
        <w:tab w:val="right" w:leader="dot" w:pos="9241"/>
      </w:tabs>
    </w:pPr>
    <w:rPr>
      <w:szCs w:val="21"/>
    </w:rPr>
  </w:style>
  <w:style w:type="paragraph" w:styleId="33">
    <w:name w:val="toc 9"/>
    <w:basedOn w:val="1"/>
    <w:next w:val="1"/>
    <w:semiHidden/>
    <w:qFormat/>
    <w:uiPriority w:val="0"/>
    <w:pPr>
      <w:ind w:left="1470"/>
    </w:pPr>
    <w:rPr>
      <w:sz w:val="20"/>
      <w:szCs w:val="20"/>
    </w:rPr>
  </w:style>
  <w:style w:type="paragraph" w:styleId="34">
    <w:name w:val="Normal (Web)"/>
    <w:basedOn w:val="1"/>
    <w:unhideWhenUsed/>
    <w:qFormat/>
    <w:uiPriority w:val="99"/>
    <w:pPr>
      <w:spacing w:before="100" w:beforeAutospacing="1" w:after="100" w:afterAutospacing="1"/>
    </w:pPr>
  </w:style>
  <w:style w:type="paragraph" w:styleId="35">
    <w:name w:val="index 2"/>
    <w:basedOn w:val="1"/>
    <w:next w:val="1"/>
    <w:qFormat/>
    <w:uiPriority w:val="0"/>
    <w:pPr>
      <w:ind w:left="420" w:hanging="210"/>
    </w:pPr>
    <w:rPr>
      <w:rFonts w:ascii="Calibri" w:hAnsi="Calibri"/>
      <w:sz w:val="20"/>
      <w:szCs w:val="20"/>
    </w:rPr>
  </w:style>
  <w:style w:type="character" w:styleId="37">
    <w:name w:val="endnote reference"/>
    <w:semiHidden/>
    <w:qFormat/>
    <w:uiPriority w:val="99"/>
    <w:rPr>
      <w:vertAlign w:val="superscript"/>
    </w:rPr>
  </w:style>
  <w:style w:type="character" w:styleId="38">
    <w:name w:val="page number"/>
    <w:qFormat/>
    <w:uiPriority w:val="0"/>
    <w:rPr>
      <w:rFonts w:ascii="Times New Roman" w:hAnsi="Times New Roman" w:eastAsia="宋体"/>
      <w:sz w:val="18"/>
    </w:rPr>
  </w:style>
  <w:style w:type="character" w:styleId="39">
    <w:name w:val="FollowedHyperlink"/>
    <w:qFormat/>
    <w:uiPriority w:val="0"/>
    <w:rPr>
      <w:color w:val="006699"/>
      <w:u w:val="none"/>
    </w:rPr>
  </w:style>
  <w:style w:type="character" w:styleId="40">
    <w:name w:val="Emphasis"/>
    <w:qFormat/>
    <w:uiPriority w:val="20"/>
    <w:rPr>
      <w:i/>
      <w:iCs/>
    </w:rPr>
  </w:style>
  <w:style w:type="character" w:styleId="41">
    <w:name w:val="Hyperlink"/>
    <w:qFormat/>
    <w:uiPriority w:val="99"/>
    <w:rPr>
      <w:color w:val="0000FF"/>
      <w:spacing w:val="0"/>
      <w:w w:val="100"/>
      <w:szCs w:val="21"/>
      <w:u w:val="single"/>
    </w:rPr>
  </w:style>
  <w:style w:type="character" w:styleId="42">
    <w:name w:val="annotation reference"/>
    <w:basedOn w:val="36"/>
    <w:qFormat/>
    <w:uiPriority w:val="0"/>
    <w:rPr>
      <w:sz w:val="21"/>
      <w:szCs w:val="21"/>
    </w:rPr>
  </w:style>
  <w:style w:type="character" w:styleId="43">
    <w:name w:val="footnote reference"/>
    <w:semiHidden/>
    <w:qFormat/>
    <w:uiPriority w:val="0"/>
    <w:rPr>
      <w:vertAlign w:val="superscript"/>
    </w:rPr>
  </w:style>
  <w:style w:type="table" w:styleId="45">
    <w:name w:val="Table Grid"/>
    <w:basedOn w:val="44"/>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46">
    <w:name w:val="正文公式编号制表符"/>
    <w:basedOn w:val="27"/>
    <w:next w:val="27"/>
    <w:qFormat/>
    <w:uiPriority w:val="0"/>
    <w:pPr>
      <w:ind w:firstLine="0" w:firstLineChars="0"/>
    </w:pPr>
  </w:style>
  <w:style w:type="paragraph" w:customStyle="1" w:styleId="47">
    <w:name w:val="附录表标号"/>
    <w:basedOn w:val="1"/>
    <w:next w:val="27"/>
    <w:qFormat/>
    <w:uiPriority w:val="0"/>
    <w:pPr>
      <w:numPr>
        <w:ilvl w:val="0"/>
        <w:numId w:val="2"/>
      </w:numPr>
      <w:tabs>
        <w:tab w:val="clear" w:pos="0"/>
      </w:tabs>
      <w:spacing w:line="14" w:lineRule="exact"/>
      <w:ind w:left="811" w:hanging="448"/>
      <w:jc w:val="center"/>
      <w:outlineLvl w:val="0"/>
    </w:pPr>
    <w:rPr>
      <w:color w:val="FFFFFF"/>
    </w:rPr>
  </w:style>
  <w:style w:type="paragraph" w:customStyle="1" w:styleId="48">
    <w:name w:val="条文脚注"/>
    <w:basedOn w:val="28"/>
    <w:qFormat/>
    <w:uiPriority w:val="0"/>
    <w:pPr>
      <w:numPr>
        <w:numId w:val="0"/>
      </w:numPr>
      <w:jc w:val="both"/>
    </w:pPr>
  </w:style>
  <w:style w:type="paragraph" w:customStyle="1" w:styleId="49">
    <w:name w:val="注："/>
    <w:next w:val="27"/>
    <w:qFormat/>
    <w:uiPriority w:val="0"/>
    <w:pPr>
      <w:widowControl w:val="0"/>
      <w:numPr>
        <w:ilvl w:val="0"/>
        <w:numId w:val="3"/>
      </w:numPr>
      <w:autoSpaceDE w:val="0"/>
      <w:autoSpaceDN w:val="0"/>
      <w:jc w:val="both"/>
    </w:pPr>
    <w:rPr>
      <w:rFonts w:ascii="宋体" w:hAnsi="Times New Roman" w:eastAsia="宋体" w:cs="Times New Roman"/>
      <w:sz w:val="18"/>
      <w:szCs w:val="18"/>
      <w:lang w:val="en-US" w:eastAsia="zh-CN" w:bidi="ar-SA"/>
    </w:rPr>
  </w:style>
  <w:style w:type="paragraph" w:customStyle="1" w:styleId="50">
    <w:name w:val="附录一级无"/>
    <w:basedOn w:val="51"/>
    <w:qFormat/>
    <w:uiPriority w:val="0"/>
    <w:pPr>
      <w:tabs>
        <w:tab w:val="left" w:pos="360"/>
      </w:tabs>
      <w:spacing w:beforeLines="0" w:afterLines="0"/>
    </w:pPr>
    <w:rPr>
      <w:rFonts w:ascii="宋体" w:eastAsia="宋体"/>
      <w:szCs w:val="21"/>
    </w:rPr>
  </w:style>
  <w:style w:type="paragraph" w:customStyle="1" w:styleId="51">
    <w:name w:val="附录一级条标题"/>
    <w:basedOn w:val="52"/>
    <w:next w:val="27"/>
    <w:qFormat/>
    <w:uiPriority w:val="0"/>
    <w:pPr>
      <w:numPr>
        <w:ilvl w:val="2"/>
      </w:numPr>
      <w:tabs>
        <w:tab w:val="left" w:pos="360"/>
      </w:tabs>
      <w:autoSpaceDN w:val="0"/>
      <w:spacing w:beforeLines="50" w:afterLines="50"/>
      <w:outlineLvl w:val="2"/>
    </w:pPr>
  </w:style>
  <w:style w:type="paragraph" w:customStyle="1" w:styleId="52">
    <w:name w:val="附录章标题"/>
    <w:next w:val="27"/>
    <w:qFormat/>
    <w:uiPriority w:val="0"/>
    <w:pPr>
      <w:numPr>
        <w:ilvl w:val="1"/>
        <w:numId w:val="4"/>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53">
    <w:name w:val="附录公式"/>
    <w:basedOn w:val="27"/>
    <w:next w:val="27"/>
    <w:link w:val="141"/>
    <w:qFormat/>
    <w:uiPriority w:val="0"/>
  </w:style>
  <w:style w:type="paragraph" w:customStyle="1" w:styleId="54">
    <w:name w:val="实施日期"/>
    <w:basedOn w:val="55"/>
    <w:qFormat/>
    <w:uiPriority w:val="0"/>
    <w:pPr>
      <w:framePr w:vAnchor="page" w:hAnchor="text"/>
      <w:jc w:val="right"/>
    </w:pPr>
  </w:style>
  <w:style w:type="paragraph" w:customStyle="1" w:styleId="55">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56">
    <w:name w:val="图表脚注说明"/>
    <w:basedOn w:val="1"/>
    <w:qFormat/>
    <w:uiPriority w:val="0"/>
    <w:pPr>
      <w:numPr>
        <w:ilvl w:val="0"/>
        <w:numId w:val="5"/>
      </w:numPr>
    </w:pPr>
    <w:rPr>
      <w:sz w:val="18"/>
      <w:szCs w:val="18"/>
    </w:rPr>
  </w:style>
  <w:style w:type="paragraph" w:customStyle="1" w:styleId="57">
    <w:name w:val="图标脚注说明"/>
    <w:basedOn w:val="27"/>
    <w:qFormat/>
    <w:uiPriority w:val="0"/>
    <w:pPr>
      <w:ind w:left="840" w:hanging="420" w:firstLineChars="0"/>
    </w:pPr>
    <w:rPr>
      <w:sz w:val="18"/>
      <w:szCs w:val="18"/>
    </w:rPr>
  </w:style>
  <w:style w:type="paragraph" w:customStyle="1" w:styleId="58">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60">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61">
    <w:name w:val="附录标识"/>
    <w:basedOn w:val="1"/>
    <w:next w:val="27"/>
    <w:qFormat/>
    <w:uiPriority w:val="0"/>
    <w:pPr>
      <w:keepNext/>
      <w:numPr>
        <w:ilvl w:val="0"/>
        <w:numId w:val="4"/>
      </w:numPr>
      <w:shd w:val="clear" w:color="FFFFFF" w:fill="FFFFFF"/>
      <w:tabs>
        <w:tab w:val="left" w:pos="360"/>
        <w:tab w:val="left" w:pos="6405"/>
      </w:tabs>
      <w:spacing w:before="640" w:after="280"/>
      <w:jc w:val="center"/>
      <w:outlineLvl w:val="0"/>
    </w:pPr>
    <w:rPr>
      <w:rFonts w:ascii="黑体" w:eastAsia="黑体"/>
      <w:szCs w:val="20"/>
    </w:rPr>
  </w:style>
  <w:style w:type="paragraph" w:customStyle="1" w:styleId="62">
    <w:name w:val="正文表标题"/>
    <w:next w:val="27"/>
    <w:qFormat/>
    <w:uiPriority w:val="0"/>
    <w:pPr>
      <w:numPr>
        <w:ilvl w:val="0"/>
        <w:numId w:val="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63">
    <w:name w:val="附录二级条标题"/>
    <w:basedOn w:val="1"/>
    <w:next w:val="27"/>
    <w:qFormat/>
    <w:uiPriority w:val="0"/>
    <w:pPr>
      <w:numPr>
        <w:ilvl w:val="3"/>
        <w:numId w:val="4"/>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64">
    <w:name w:val="封面一致性程度标识2"/>
    <w:basedOn w:val="65"/>
    <w:qFormat/>
    <w:uiPriority w:val="0"/>
    <w:pPr>
      <w:framePr w:y="4469"/>
    </w:pPr>
  </w:style>
  <w:style w:type="paragraph" w:customStyle="1" w:styleId="65">
    <w:name w:val="封面一致性程度标识"/>
    <w:basedOn w:val="66"/>
    <w:qFormat/>
    <w:uiPriority w:val="0"/>
    <w:pPr>
      <w:spacing w:before="440"/>
    </w:pPr>
    <w:rPr>
      <w:rFonts w:ascii="宋体" w:eastAsia="宋体"/>
    </w:rPr>
  </w:style>
  <w:style w:type="paragraph" w:customStyle="1" w:styleId="66">
    <w:name w:val="封面标准英文名称"/>
    <w:basedOn w:val="67"/>
    <w:qFormat/>
    <w:uiPriority w:val="0"/>
    <w:pPr>
      <w:spacing w:before="370" w:line="400" w:lineRule="exact"/>
    </w:pPr>
    <w:rPr>
      <w:rFonts w:ascii="Times New Roman"/>
      <w:sz w:val="28"/>
      <w:szCs w:val="28"/>
    </w:rPr>
  </w:style>
  <w:style w:type="paragraph" w:customStyle="1" w:styleId="67">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8">
    <w:name w:val="列项——（一级）"/>
    <w:qFormat/>
    <w:uiPriority w:val="0"/>
    <w:pPr>
      <w:widowControl w:val="0"/>
      <w:numPr>
        <w:ilvl w:val="0"/>
        <w:numId w:val="7"/>
      </w:numPr>
      <w:jc w:val="both"/>
    </w:pPr>
    <w:rPr>
      <w:rFonts w:ascii="宋体" w:hAnsi="Times New Roman" w:eastAsia="宋体" w:cs="Times New Roman"/>
      <w:sz w:val="21"/>
      <w:lang w:val="en-US" w:eastAsia="zh-CN" w:bidi="ar-SA"/>
    </w:rPr>
  </w:style>
  <w:style w:type="paragraph" w:customStyle="1" w:styleId="69">
    <w:name w:val="封面标准文稿编辑信息"/>
    <w:basedOn w:val="70"/>
    <w:qFormat/>
    <w:uiPriority w:val="0"/>
    <w:pPr>
      <w:spacing w:before="180" w:line="180" w:lineRule="exact"/>
    </w:pPr>
    <w:rPr>
      <w:sz w:val="21"/>
    </w:rPr>
  </w:style>
  <w:style w:type="paragraph" w:customStyle="1" w:styleId="70">
    <w:name w:val="封面标准文稿类别"/>
    <w:basedOn w:val="65"/>
    <w:qFormat/>
    <w:uiPriority w:val="0"/>
    <w:pPr>
      <w:spacing w:after="160" w:line="240" w:lineRule="auto"/>
    </w:pPr>
    <w:rPr>
      <w:sz w:val="24"/>
    </w:rPr>
  </w:style>
  <w:style w:type="paragraph" w:customStyle="1" w:styleId="71">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2">
    <w:name w:val="注：（正文）"/>
    <w:basedOn w:val="49"/>
    <w:next w:val="27"/>
    <w:qFormat/>
    <w:uiPriority w:val="0"/>
    <w:pPr>
      <w:numPr>
        <w:ilvl w:val="0"/>
        <w:numId w:val="8"/>
      </w:numPr>
    </w:pPr>
  </w:style>
  <w:style w:type="paragraph" w:customStyle="1" w:styleId="73">
    <w:name w:val="其他发布日期"/>
    <w:basedOn w:val="55"/>
    <w:qFormat/>
    <w:uiPriority w:val="0"/>
    <w:pPr>
      <w:framePr w:vAnchor="page" w:hAnchor="text" w:x="1419"/>
    </w:pPr>
  </w:style>
  <w:style w:type="paragraph" w:customStyle="1" w:styleId="74">
    <w:name w:val="封面标准英文名称2"/>
    <w:basedOn w:val="66"/>
    <w:qFormat/>
    <w:uiPriority w:val="0"/>
    <w:pPr>
      <w:framePr w:y="4469"/>
    </w:pPr>
  </w:style>
  <w:style w:type="paragraph" w:customStyle="1" w:styleId="75">
    <w:name w:val="三级无"/>
    <w:basedOn w:val="76"/>
    <w:qFormat/>
    <w:uiPriority w:val="0"/>
    <w:pPr>
      <w:spacing w:beforeLines="0" w:afterLines="0"/>
    </w:pPr>
    <w:rPr>
      <w:rFonts w:ascii="宋体" w:eastAsia="宋体"/>
    </w:rPr>
  </w:style>
  <w:style w:type="paragraph" w:customStyle="1" w:styleId="76">
    <w:name w:val="三级条标题"/>
    <w:basedOn w:val="77"/>
    <w:next w:val="27"/>
    <w:qFormat/>
    <w:uiPriority w:val="0"/>
    <w:pPr>
      <w:numPr>
        <w:ilvl w:val="0"/>
        <w:numId w:val="0"/>
      </w:numPr>
      <w:outlineLvl w:val="4"/>
    </w:pPr>
  </w:style>
  <w:style w:type="paragraph" w:customStyle="1" w:styleId="77">
    <w:name w:val="二级条标题"/>
    <w:basedOn w:val="78"/>
    <w:next w:val="27"/>
    <w:qFormat/>
    <w:uiPriority w:val="0"/>
    <w:pPr>
      <w:numPr>
        <w:ilvl w:val="2"/>
      </w:numPr>
      <w:spacing w:before="50" w:after="50"/>
      <w:ind w:left="2836"/>
      <w:outlineLvl w:val="3"/>
    </w:pPr>
  </w:style>
  <w:style w:type="paragraph" w:customStyle="1" w:styleId="78">
    <w:name w:val="一级条标题"/>
    <w:next w:val="27"/>
    <w:qFormat/>
    <w:uiPriority w:val="0"/>
    <w:pPr>
      <w:numPr>
        <w:ilvl w:val="1"/>
        <w:numId w:val="9"/>
      </w:numPr>
      <w:spacing w:beforeLines="50" w:afterLines="50"/>
      <w:outlineLvl w:val="2"/>
    </w:pPr>
    <w:rPr>
      <w:rFonts w:ascii="黑体" w:hAnsi="Times New Roman" w:eastAsia="黑体" w:cs="Times New Roman"/>
      <w:sz w:val="21"/>
      <w:szCs w:val="21"/>
      <w:lang w:val="en-US" w:eastAsia="zh-CN" w:bidi="ar-SA"/>
    </w:rPr>
  </w:style>
  <w:style w:type="paragraph" w:customStyle="1" w:styleId="79">
    <w:name w:val="正文图标题"/>
    <w:next w:val="27"/>
    <w:qFormat/>
    <w:uiPriority w:val="0"/>
    <w:pPr>
      <w:numPr>
        <w:ilvl w:val="0"/>
        <w:numId w:val="10"/>
      </w:numPr>
      <w:spacing w:beforeLines="50" w:afterLines="50"/>
      <w:jc w:val="center"/>
    </w:pPr>
    <w:rPr>
      <w:rFonts w:ascii="黑体" w:hAnsi="Times New Roman" w:eastAsia="黑体" w:cs="Times New Roman"/>
      <w:sz w:val="21"/>
      <w:lang w:val="en-US" w:eastAsia="zh-CN" w:bidi="ar-SA"/>
    </w:rPr>
  </w:style>
  <w:style w:type="paragraph" w:customStyle="1" w:styleId="80">
    <w:name w:val="附录三级条标题"/>
    <w:basedOn w:val="63"/>
    <w:next w:val="27"/>
    <w:qFormat/>
    <w:uiPriority w:val="0"/>
    <w:pPr>
      <w:numPr>
        <w:ilvl w:val="4"/>
      </w:numPr>
      <w:outlineLvl w:val="4"/>
    </w:pPr>
  </w:style>
  <w:style w:type="paragraph" w:customStyle="1" w:styleId="81">
    <w:name w:val="列项●（二级）"/>
    <w:qFormat/>
    <w:uiPriority w:val="0"/>
    <w:pPr>
      <w:numPr>
        <w:ilvl w:val="1"/>
        <w:numId w:val="7"/>
      </w:numPr>
      <w:tabs>
        <w:tab w:val="left" w:pos="840"/>
      </w:tabs>
      <w:jc w:val="both"/>
    </w:pPr>
    <w:rPr>
      <w:rFonts w:ascii="宋体" w:hAnsi="Times New Roman" w:eastAsia="宋体" w:cs="Times New Roman"/>
      <w:sz w:val="21"/>
      <w:lang w:val="en-US" w:eastAsia="zh-CN" w:bidi="ar-SA"/>
    </w:rPr>
  </w:style>
  <w:style w:type="paragraph" w:customStyle="1" w:styleId="8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83">
    <w:name w:val="附录数字编号列项（二级）"/>
    <w:qFormat/>
    <w:uiPriority w:val="0"/>
    <w:pPr>
      <w:numPr>
        <w:ilvl w:val="1"/>
        <w:numId w:val="11"/>
      </w:numPr>
    </w:pPr>
    <w:rPr>
      <w:rFonts w:ascii="宋体" w:hAnsi="Times New Roman" w:eastAsia="宋体" w:cs="Times New Roman"/>
      <w:sz w:val="21"/>
      <w:lang w:val="en-US" w:eastAsia="zh-CN" w:bidi="ar-SA"/>
    </w:rPr>
  </w:style>
  <w:style w:type="paragraph" w:customStyle="1" w:styleId="84">
    <w:name w:val="终结线"/>
    <w:basedOn w:val="1"/>
    <w:qFormat/>
    <w:uiPriority w:val="0"/>
    <w:pPr>
      <w:framePr w:hSpace="181" w:vSpace="181" w:wrap="around" w:vAnchor="text" w:hAnchor="margin" w:xAlign="center" w:y="285"/>
    </w:pPr>
  </w:style>
  <w:style w:type="paragraph" w:customStyle="1" w:styleId="85">
    <w:name w:val="封面标准文稿编辑信息2"/>
    <w:basedOn w:val="69"/>
    <w:qFormat/>
    <w:uiPriority w:val="0"/>
    <w:pPr>
      <w:framePr w:y="4469"/>
    </w:pPr>
  </w:style>
  <w:style w:type="paragraph" w:customStyle="1" w:styleId="86">
    <w:name w:val="标准书眉一"/>
    <w:qFormat/>
    <w:uiPriority w:val="0"/>
    <w:pPr>
      <w:jc w:val="both"/>
    </w:pPr>
    <w:rPr>
      <w:rFonts w:ascii="Times New Roman" w:hAnsi="Times New Roman" w:eastAsia="宋体" w:cs="Times New Roman"/>
      <w:lang w:val="en-US" w:eastAsia="zh-CN" w:bidi="ar-SA"/>
    </w:rPr>
  </w:style>
  <w:style w:type="paragraph" w:customStyle="1" w:styleId="87">
    <w:name w:val="四级无"/>
    <w:basedOn w:val="88"/>
    <w:qFormat/>
    <w:uiPriority w:val="0"/>
    <w:pPr>
      <w:spacing w:beforeLines="0" w:afterLines="0"/>
    </w:pPr>
    <w:rPr>
      <w:rFonts w:ascii="宋体" w:eastAsia="宋体"/>
    </w:rPr>
  </w:style>
  <w:style w:type="paragraph" w:customStyle="1" w:styleId="88">
    <w:name w:val="四级条标题"/>
    <w:basedOn w:val="76"/>
    <w:next w:val="27"/>
    <w:qFormat/>
    <w:uiPriority w:val="0"/>
    <w:pPr>
      <w:numPr>
        <w:ilvl w:val="4"/>
        <w:numId w:val="9"/>
      </w:numPr>
      <w:outlineLvl w:val="5"/>
    </w:pPr>
  </w:style>
  <w:style w:type="paragraph" w:customStyle="1" w:styleId="89">
    <w:name w:val="附录四级条标题"/>
    <w:basedOn w:val="80"/>
    <w:next w:val="27"/>
    <w:qFormat/>
    <w:uiPriority w:val="0"/>
    <w:pPr>
      <w:numPr>
        <w:ilvl w:val="5"/>
      </w:numPr>
      <w:outlineLvl w:val="5"/>
    </w:pPr>
  </w:style>
  <w:style w:type="paragraph" w:customStyle="1" w:styleId="90">
    <w:name w:val="参考文献、索引标题"/>
    <w:basedOn w:val="1"/>
    <w:next w:val="27"/>
    <w:qFormat/>
    <w:uiPriority w:val="0"/>
    <w:pPr>
      <w:keepNext/>
      <w:pageBreakBefore/>
      <w:shd w:val="clear" w:color="FFFFFF" w:fill="FFFFFF"/>
      <w:spacing w:before="640" w:after="200"/>
      <w:jc w:val="center"/>
      <w:outlineLvl w:val="0"/>
    </w:pPr>
    <w:rPr>
      <w:rFonts w:ascii="黑体" w:eastAsia="黑体"/>
      <w:szCs w:val="20"/>
    </w:rPr>
  </w:style>
  <w:style w:type="paragraph" w:customStyle="1" w:styleId="91">
    <w:name w:val="其他实施日期"/>
    <w:basedOn w:val="54"/>
    <w:qFormat/>
    <w:uiPriority w:val="0"/>
  </w:style>
  <w:style w:type="paragraph" w:customStyle="1" w:styleId="92">
    <w:name w:val="首示例"/>
    <w:next w:val="27"/>
    <w:link w:val="144"/>
    <w:qFormat/>
    <w:uiPriority w:val="0"/>
    <w:pPr>
      <w:numPr>
        <w:ilvl w:val="0"/>
        <w:numId w:val="12"/>
      </w:numPr>
      <w:tabs>
        <w:tab w:val="left" w:pos="360"/>
      </w:tabs>
      <w:ind w:firstLine="0"/>
    </w:pPr>
    <w:rPr>
      <w:rFonts w:ascii="宋体" w:hAnsi="宋体" w:eastAsia="宋体" w:cs="Times New Roman"/>
      <w:kern w:val="2"/>
      <w:sz w:val="18"/>
      <w:szCs w:val="18"/>
      <w:lang w:val="en-US" w:eastAsia="zh-CN" w:bidi="ar-SA"/>
    </w:rPr>
  </w:style>
  <w:style w:type="paragraph" w:customStyle="1" w:styleId="93">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94">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95">
    <w:name w:val="一级无"/>
    <w:basedOn w:val="78"/>
    <w:qFormat/>
    <w:uiPriority w:val="0"/>
    <w:pPr>
      <w:spacing w:beforeLines="0" w:afterLines="0"/>
    </w:pPr>
    <w:rPr>
      <w:rFonts w:ascii="宋体" w:eastAsia="宋体"/>
    </w:rPr>
  </w:style>
  <w:style w:type="paragraph" w:customStyle="1" w:styleId="96">
    <w:name w:val="附录表标题"/>
    <w:basedOn w:val="1"/>
    <w:next w:val="27"/>
    <w:qFormat/>
    <w:uiPriority w:val="0"/>
    <w:pPr>
      <w:numPr>
        <w:ilvl w:val="1"/>
        <w:numId w:val="2"/>
      </w:numPr>
      <w:tabs>
        <w:tab w:val="left" w:pos="180"/>
      </w:tabs>
      <w:spacing w:beforeLines="50" w:afterLines="50"/>
      <w:ind w:left="0" w:firstLine="0"/>
      <w:jc w:val="center"/>
    </w:pPr>
    <w:rPr>
      <w:rFonts w:ascii="黑体" w:eastAsia="黑体"/>
      <w:szCs w:val="21"/>
    </w:rPr>
  </w:style>
  <w:style w:type="paragraph" w:customStyle="1" w:styleId="97">
    <w:name w:val="附录五级无"/>
    <w:basedOn w:val="98"/>
    <w:qFormat/>
    <w:uiPriority w:val="0"/>
    <w:pPr>
      <w:tabs>
        <w:tab w:val="left" w:pos="360"/>
      </w:tabs>
      <w:spacing w:beforeLines="0" w:afterLines="0"/>
    </w:pPr>
    <w:rPr>
      <w:rFonts w:ascii="宋体" w:eastAsia="宋体"/>
      <w:szCs w:val="21"/>
    </w:rPr>
  </w:style>
  <w:style w:type="paragraph" w:customStyle="1" w:styleId="98">
    <w:name w:val="附录五级条标题"/>
    <w:basedOn w:val="89"/>
    <w:next w:val="27"/>
    <w:qFormat/>
    <w:uiPriority w:val="0"/>
    <w:pPr>
      <w:numPr>
        <w:ilvl w:val="6"/>
      </w:numPr>
      <w:outlineLvl w:val="6"/>
    </w:pPr>
  </w:style>
  <w:style w:type="paragraph" w:customStyle="1" w:styleId="99">
    <w:name w:val="示例"/>
    <w:next w:val="94"/>
    <w:qFormat/>
    <w:uiPriority w:val="0"/>
    <w:pPr>
      <w:widowControl w:val="0"/>
      <w:numPr>
        <w:ilvl w:val="0"/>
        <w:numId w:val="13"/>
      </w:numPr>
      <w:jc w:val="both"/>
    </w:pPr>
    <w:rPr>
      <w:rFonts w:ascii="宋体" w:hAnsi="Times New Roman" w:eastAsia="宋体" w:cs="Times New Roman"/>
      <w:sz w:val="18"/>
      <w:szCs w:val="18"/>
      <w:lang w:val="en-US" w:eastAsia="zh-CN" w:bidi="ar-SA"/>
    </w:rPr>
  </w:style>
  <w:style w:type="paragraph" w:customStyle="1" w:styleId="100">
    <w:name w:val="示例×："/>
    <w:basedOn w:val="101"/>
    <w:qFormat/>
    <w:uiPriority w:val="0"/>
    <w:pPr>
      <w:numPr>
        <w:numId w:val="14"/>
      </w:numPr>
      <w:spacing w:beforeLines="0" w:afterLines="0"/>
      <w:outlineLvl w:val="9"/>
    </w:pPr>
    <w:rPr>
      <w:rFonts w:ascii="宋体" w:eastAsia="宋体"/>
      <w:sz w:val="18"/>
      <w:szCs w:val="18"/>
    </w:rPr>
  </w:style>
  <w:style w:type="paragraph" w:customStyle="1" w:styleId="101">
    <w:name w:val="章标题"/>
    <w:next w:val="27"/>
    <w:qFormat/>
    <w:uiPriority w:val="0"/>
    <w:pPr>
      <w:numPr>
        <w:ilvl w:val="0"/>
        <w:numId w:val="9"/>
      </w:numPr>
      <w:spacing w:beforeLines="100" w:afterLines="100"/>
      <w:jc w:val="both"/>
      <w:outlineLvl w:val="1"/>
    </w:pPr>
    <w:rPr>
      <w:rFonts w:ascii="黑体" w:hAnsi="Times New Roman" w:eastAsia="黑体" w:cs="Times New Roman"/>
      <w:sz w:val="21"/>
      <w:lang w:val="en-US" w:eastAsia="zh-CN" w:bidi="ar-SA"/>
    </w:rPr>
  </w:style>
  <w:style w:type="paragraph" w:customStyle="1" w:styleId="10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3">
    <w:name w:val="五级条标题"/>
    <w:basedOn w:val="88"/>
    <w:next w:val="27"/>
    <w:qFormat/>
    <w:uiPriority w:val="0"/>
    <w:pPr>
      <w:numPr>
        <w:ilvl w:val="5"/>
      </w:numPr>
      <w:outlineLvl w:val="6"/>
    </w:pPr>
  </w:style>
  <w:style w:type="paragraph" w:customStyle="1" w:styleId="104">
    <w:name w:val="附录图标号"/>
    <w:basedOn w:val="1"/>
    <w:qFormat/>
    <w:uiPriority w:val="0"/>
    <w:pPr>
      <w:keepNext/>
      <w:pageBreakBefore/>
      <w:numPr>
        <w:ilvl w:val="0"/>
        <w:numId w:val="15"/>
      </w:numPr>
      <w:spacing w:line="14" w:lineRule="exact"/>
      <w:ind w:left="0" w:firstLine="363"/>
      <w:jc w:val="center"/>
      <w:outlineLvl w:val="0"/>
    </w:pPr>
    <w:rPr>
      <w:color w:val="FFFFFF"/>
    </w:rPr>
  </w:style>
  <w:style w:type="paragraph" w:customStyle="1" w:styleId="105">
    <w:name w:val="参考文献"/>
    <w:basedOn w:val="1"/>
    <w:next w:val="27"/>
    <w:qFormat/>
    <w:uiPriority w:val="0"/>
    <w:pPr>
      <w:keepNext/>
      <w:pageBreakBefore/>
      <w:shd w:val="clear" w:color="FFFFFF" w:fill="FFFFFF"/>
      <w:spacing w:before="640" w:after="200"/>
      <w:jc w:val="center"/>
      <w:outlineLvl w:val="0"/>
    </w:pPr>
    <w:rPr>
      <w:rFonts w:ascii="黑体" w:eastAsia="黑体"/>
      <w:szCs w:val="20"/>
    </w:rPr>
  </w:style>
  <w:style w:type="paragraph" w:customStyle="1" w:styleId="106">
    <w:name w:val="字母编号列项（一级）"/>
    <w:qFormat/>
    <w:uiPriority w:val="99"/>
    <w:pPr>
      <w:numPr>
        <w:ilvl w:val="0"/>
        <w:numId w:val="16"/>
      </w:numPr>
      <w:jc w:val="both"/>
    </w:pPr>
    <w:rPr>
      <w:rFonts w:ascii="宋体" w:hAnsi="Times New Roman" w:eastAsia="宋体" w:cs="Times New Roman"/>
      <w:sz w:val="21"/>
      <w:lang w:val="en-US" w:eastAsia="zh-CN" w:bidi="ar-SA"/>
    </w:rPr>
  </w:style>
  <w:style w:type="paragraph" w:customStyle="1" w:styleId="107">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08">
    <w:name w:val="目次、标准名称标题"/>
    <w:basedOn w:val="1"/>
    <w:next w:val="27"/>
    <w:qFormat/>
    <w:uiPriority w:val="0"/>
    <w:pPr>
      <w:keepNext/>
      <w:pageBreakBefore/>
      <w:shd w:val="clear" w:color="FFFFFF" w:fill="FFFFFF"/>
      <w:spacing w:before="640" w:after="560" w:line="460" w:lineRule="exact"/>
      <w:jc w:val="center"/>
      <w:outlineLvl w:val="0"/>
    </w:pPr>
    <w:rPr>
      <w:rFonts w:ascii="黑体" w:eastAsia="黑体"/>
      <w:sz w:val="32"/>
      <w:szCs w:val="20"/>
    </w:rPr>
  </w:style>
  <w:style w:type="paragraph" w:customStyle="1" w:styleId="109">
    <w:name w:val="封面标准名称2"/>
    <w:basedOn w:val="67"/>
    <w:qFormat/>
    <w:uiPriority w:val="0"/>
    <w:pPr>
      <w:framePr w:y="4469"/>
      <w:spacing w:beforeLines="630"/>
    </w:pPr>
  </w:style>
  <w:style w:type="paragraph" w:customStyle="1" w:styleId="110">
    <w:name w:val="附录图标题"/>
    <w:basedOn w:val="1"/>
    <w:next w:val="27"/>
    <w:qFormat/>
    <w:uiPriority w:val="0"/>
    <w:pPr>
      <w:numPr>
        <w:ilvl w:val="1"/>
        <w:numId w:val="15"/>
      </w:numPr>
      <w:tabs>
        <w:tab w:val="left" w:pos="363"/>
      </w:tabs>
      <w:spacing w:beforeLines="50" w:afterLines="50"/>
      <w:ind w:left="0" w:firstLine="0"/>
      <w:jc w:val="center"/>
    </w:pPr>
    <w:rPr>
      <w:rFonts w:ascii="黑体" w:eastAsia="黑体"/>
      <w:szCs w:val="21"/>
    </w:rPr>
  </w:style>
  <w:style w:type="paragraph" w:customStyle="1" w:styleId="111">
    <w:name w:val="其他发布部门"/>
    <w:basedOn w:val="112"/>
    <w:qFormat/>
    <w:uiPriority w:val="0"/>
    <w:pPr>
      <w:framePr w:y="15310"/>
      <w:spacing w:line="0" w:lineRule="atLeast"/>
    </w:pPr>
    <w:rPr>
      <w:rFonts w:ascii="黑体" w:eastAsia="黑体"/>
      <w:b w:val="0"/>
    </w:rPr>
  </w:style>
  <w:style w:type="paragraph" w:customStyle="1" w:styleId="112">
    <w:name w:val="发布部门"/>
    <w:next w:val="27"/>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13">
    <w:name w:val="列项说明"/>
    <w:basedOn w:val="1"/>
    <w:qFormat/>
    <w:uiPriority w:val="0"/>
    <w:pPr>
      <w:adjustRightInd w:val="0"/>
      <w:spacing w:line="320" w:lineRule="exact"/>
      <w:ind w:left="400" w:leftChars="200" w:hanging="200" w:hangingChars="200"/>
      <w:textAlignment w:val="baseline"/>
    </w:pPr>
    <w:rPr>
      <w:szCs w:val="20"/>
    </w:rPr>
  </w:style>
  <w:style w:type="paragraph" w:customStyle="1" w:styleId="114">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15">
    <w:name w:val="五级无"/>
    <w:basedOn w:val="103"/>
    <w:qFormat/>
    <w:uiPriority w:val="0"/>
    <w:pPr>
      <w:spacing w:beforeLines="0" w:afterLines="0"/>
    </w:pPr>
    <w:rPr>
      <w:rFonts w:ascii="宋体" w:eastAsia="宋体"/>
    </w:rPr>
  </w:style>
  <w:style w:type="paragraph" w:customStyle="1" w:styleId="116">
    <w:name w:val="注×："/>
    <w:qFormat/>
    <w:uiPriority w:val="0"/>
    <w:pPr>
      <w:widowControl w:val="0"/>
      <w:numPr>
        <w:ilvl w:val="0"/>
        <w:numId w:val="17"/>
      </w:numPr>
      <w:autoSpaceDE w:val="0"/>
      <w:autoSpaceDN w:val="0"/>
      <w:jc w:val="both"/>
    </w:pPr>
    <w:rPr>
      <w:rFonts w:ascii="宋体" w:hAnsi="Times New Roman" w:eastAsia="宋体" w:cs="Times New Roman"/>
      <w:sz w:val="18"/>
      <w:szCs w:val="18"/>
      <w:lang w:val="en-US" w:eastAsia="zh-CN" w:bidi="ar-SA"/>
    </w:rPr>
  </w:style>
  <w:style w:type="paragraph" w:customStyle="1" w:styleId="117">
    <w:name w:val="附录四级无"/>
    <w:basedOn w:val="89"/>
    <w:qFormat/>
    <w:uiPriority w:val="0"/>
    <w:pPr>
      <w:tabs>
        <w:tab w:val="clear" w:pos="360"/>
      </w:tabs>
      <w:spacing w:beforeLines="0" w:afterLines="0"/>
    </w:pPr>
    <w:rPr>
      <w:rFonts w:ascii="宋体" w:eastAsia="宋体"/>
      <w:szCs w:val="21"/>
    </w:rPr>
  </w:style>
  <w:style w:type="paragraph" w:customStyle="1" w:styleId="118">
    <w:name w:val="图的脚注"/>
    <w:next w:val="27"/>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19">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20">
    <w:name w:val="附录字母编号列项（一级）"/>
    <w:qFormat/>
    <w:uiPriority w:val="0"/>
    <w:pPr>
      <w:numPr>
        <w:ilvl w:val="0"/>
        <w:numId w:val="11"/>
      </w:numPr>
    </w:pPr>
    <w:rPr>
      <w:rFonts w:ascii="宋体" w:hAnsi="Times New Roman" w:eastAsia="宋体" w:cs="Times New Roman"/>
      <w:sz w:val="21"/>
      <w:lang w:val="en-US" w:eastAsia="zh-CN" w:bidi="ar-SA"/>
    </w:rPr>
  </w:style>
  <w:style w:type="paragraph" w:customStyle="1" w:styleId="121">
    <w:name w:val="前言、引言标题"/>
    <w:next w:val="27"/>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22">
    <w:name w:val="封面标准文稿类别2"/>
    <w:basedOn w:val="70"/>
    <w:qFormat/>
    <w:uiPriority w:val="0"/>
    <w:pPr>
      <w:framePr w:y="4469"/>
    </w:pPr>
  </w:style>
  <w:style w:type="paragraph" w:customStyle="1" w:styleId="123">
    <w:name w:val="数字编号列项（二级）"/>
    <w:qFormat/>
    <w:uiPriority w:val="0"/>
    <w:pPr>
      <w:numPr>
        <w:ilvl w:val="1"/>
        <w:numId w:val="16"/>
      </w:numPr>
      <w:jc w:val="both"/>
    </w:pPr>
    <w:rPr>
      <w:rFonts w:ascii="宋体" w:hAnsi="Times New Roman" w:eastAsia="宋体" w:cs="Times New Roman"/>
      <w:sz w:val="21"/>
      <w:lang w:val="en-US" w:eastAsia="zh-CN" w:bidi="ar-SA"/>
    </w:rPr>
  </w:style>
  <w:style w:type="paragraph" w:customStyle="1" w:styleId="124">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5">
    <w:name w:val="附录三级无"/>
    <w:basedOn w:val="80"/>
    <w:qFormat/>
    <w:uiPriority w:val="0"/>
    <w:pPr>
      <w:tabs>
        <w:tab w:val="clear" w:pos="360"/>
      </w:tabs>
      <w:spacing w:beforeLines="0" w:afterLines="0"/>
    </w:pPr>
    <w:rPr>
      <w:rFonts w:ascii="宋体" w:eastAsia="宋体"/>
      <w:szCs w:val="21"/>
    </w:rPr>
  </w:style>
  <w:style w:type="paragraph" w:customStyle="1" w:styleId="126">
    <w:name w:val="二级无"/>
    <w:basedOn w:val="77"/>
    <w:qFormat/>
    <w:uiPriority w:val="0"/>
    <w:pPr>
      <w:spacing w:beforeLines="0" w:afterLines="0"/>
      <w:ind w:left="710"/>
    </w:pPr>
    <w:rPr>
      <w:rFonts w:ascii="宋体" w:eastAsia="宋体"/>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标准书眉_偶数页"/>
    <w:basedOn w:val="60"/>
    <w:next w:val="1"/>
    <w:qFormat/>
    <w:uiPriority w:val="0"/>
    <w:pPr>
      <w:jc w:val="left"/>
    </w:pPr>
  </w:style>
  <w:style w:type="paragraph" w:customStyle="1" w:styleId="129">
    <w:name w:val="附录公式编号制表符"/>
    <w:basedOn w:val="1"/>
    <w:next w:val="27"/>
    <w:qFormat/>
    <w:uiPriority w:val="0"/>
    <w:pPr>
      <w:tabs>
        <w:tab w:val="center" w:pos="4201"/>
        <w:tab w:val="right" w:leader="dot" w:pos="9298"/>
      </w:tabs>
      <w:autoSpaceDE w:val="0"/>
      <w:autoSpaceDN w:val="0"/>
    </w:pPr>
    <w:rPr>
      <w:szCs w:val="20"/>
    </w:rPr>
  </w:style>
  <w:style w:type="paragraph" w:customStyle="1" w:styleId="130">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131">
    <w:name w:val="附录二级无"/>
    <w:basedOn w:val="63"/>
    <w:qFormat/>
    <w:uiPriority w:val="0"/>
    <w:pPr>
      <w:tabs>
        <w:tab w:val="clear" w:pos="360"/>
      </w:tabs>
      <w:spacing w:beforeLines="0" w:afterLines="0"/>
    </w:pPr>
    <w:rPr>
      <w:rFonts w:ascii="宋体" w:eastAsia="宋体"/>
      <w:szCs w:val="21"/>
    </w:rPr>
  </w:style>
  <w:style w:type="paragraph" w:customStyle="1" w:styleId="132">
    <w:name w:val="列项◆（三级）"/>
    <w:basedOn w:val="1"/>
    <w:qFormat/>
    <w:uiPriority w:val="0"/>
    <w:pPr>
      <w:numPr>
        <w:ilvl w:val="2"/>
        <w:numId w:val="7"/>
      </w:numPr>
    </w:pPr>
    <w:rPr>
      <w:szCs w:val="21"/>
    </w:rPr>
  </w:style>
  <w:style w:type="paragraph" w:customStyle="1" w:styleId="133">
    <w:name w:val="示例后文字"/>
    <w:basedOn w:val="27"/>
    <w:next w:val="27"/>
    <w:qFormat/>
    <w:uiPriority w:val="0"/>
    <w:pPr>
      <w:ind w:firstLine="360"/>
    </w:pPr>
    <w:rPr>
      <w:sz w:val="18"/>
    </w:rPr>
  </w:style>
  <w:style w:type="paragraph" w:customStyle="1" w:styleId="134">
    <w:name w:val="附录标题"/>
    <w:basedOn w:val="27"/>
    <w:next w:val="27"/>
    <w:qFormat/>
    <w:uiPriority w:val="0"/>
    <w:pPr>
      <w:ind w:firstLine="0" w:firstLineChars="0"/>
      <w:jc w:val="center"/>
    </w:pPr>
    <w:rPr>
      <w:rFonts w:ascii="黑体" w:eastAsia="黑体"/>
    </w:rPr>
  </w:style>
  <w:style w:type="paragraph" w:customStyle="1" w:styleId="135">
    <w:name w:val="编号列项（三级）"/>
    <w:qFormat/>
    <w:uiPriority w:val="0"/>
    <w:rPr>
      <w:rFonts w:ascii="宋体" w:hAnsi="Times New Roman" w:eastAsia="宋体" w:cs="Times New Roman"/>
      <w:sz w:val="21"/>
      <w:lang w:val="en-US" w:eastAsia="zh-CN" w:bidi="ar-SA"/>
    </w:rPr>
  </w:style>
  <w:style w:type="paragraph" w:customStyle="1" w:styleId="136">
    <w:name w:val="注×：（正文）"/>
    <w:qFormat/>
    <w:uiPriority w:val="0"/>
    <w:pPr>
      <w:numPr>
        <w:ilvl w:val="0"/>
        <w:numId w:val="18"/>
      </w:numPr>
      <w:jc w:val="both"/>
    </w:pPr>
    <w:rPr>
      <w:rFonts w:ascii="宋体" w:hAnsi="Times New Roman" w:eastAsia="宋体" w:cs="Times New Roman"/>
      <w:sz w:val="18"/>
      <w:szCs w:val="18"/>
      <w:lang w:val="en-US" w:eastAsia="zh-CN" w:bidi="ar-SA"/>
    </w:rPr>
  </w:style>
  <w:style w:type="paragraph" w:customStyle="1" w:styleId="137">
    <w:name w:val="其他标准标志"/>
    <w:basedOn w:val="114"/>
    <w:qFormat/>
    <w:uiPriority w:val="0"/>
    <w:pPr>
      <w:framePr w:w="6101" w:vAnchor="page" w:hAnchor="page" w:x="4673" w:y="942"/>
    </w:pPr>
    <w:rPr>
      <w:w w:val="130"/>
    </w:rPr>
  </w:style>
  <w:style w:type="character" w:customStyle="1" w:styleId="138">
    <w:name w:val="批注框文本 字符"/>
    <w:link w:val="20"/>
    <w:qFormat/>
    <w:uiPriority w:val="0"/>
    <w:rPr>
      <w:kern w:val="2"/>
      <w:sz w:val="18"/>
      <w:szCs w:val="18"/>
    </w:rPr>
  </w:style>
  <w:style w:type="character" w:customStyle="1" w:styleId="139">
    <w:name w:val="段 Char"/>
    <w:link w:val="27"/>
    <w:qFormat/>
    <w:uiPriority w:val="0"/>
    <w:rPr>
      <w:rFonts w:ascii="宋体"/>
      <w:sz w:val="21"/>
      <w:lang w:val="en-US" w:eastAsia="zh-CN" w:bidi="ar-SA"/>
    </w:rPr>
  </w:style>
  <w:style w:type="character" w:customStyle="1" w:styleId="140">
    <w:name w:val="发布"/>
    <w:qFormat/>
    <w:uiPriority w:val="0"/>
    <w:rPr>
      <w:rFonts w:ascii="黑体" w:eastAsia="黑体"/>
      <w:spacing w:val="85"/>
      <w:w w:val="100"/>
      <w:position w:val="3"/>
      <w:sz w:val="28"/>
      <w:szCs w:val="28"/>
    </w:rPr>
  </w:style>
  <w:style w:type="character" w:customStyle="1" w:styleId="141">
    <w:name w:val="附录公式 Char"/>
    <w:link w:val="53"/>
    <w:qFormat/>
    <w:uiPriority w:val="0"/>
    <w:rPr>
      <w:rFonts w:ascii="宋体"/>
      <w:sz w:val="21"/>
      <w:lang w:val="en-US" w:eastAsia="zh-CN" w:bidi="ar-SA"/>
    </w:rPr>
  </w:style>
  <w:style w:type="character" w:customStyle="1" w:styleId="142">
    <w:name w:val="标题 3 字符"/>
    <w:link w:val="4"/>
    <w:qFormat/>
    <w:uiPriority w:val="9"/>
    <w:rPr>
      <w:rFonts w:ascii="宋体" w:hAnsi="宋体" w:cs="宋体"/>
      <w:b/>
      <w:bCs/>
      <w:sz w:val="27"/>
      <w:szCs w:val="27"/>
    </w:rPr>
  </w:style>
  <w:style w:type="character" w:customStyle="1" w:styleId="143">
    <w:name w:val="apple-converted-space"/>
    <w:basedOn w:val="36"/>
    <w:qFormat/>
    <w:uiPriority w:val="0"/>
  </w:style>
  <w:style w:type="character" w:customStyle="1" w:styleId="144">
    <w:name w:val="首示例 Char"/>
    <w:link w:val="92"/>
    <w:qFormat/>
    <w:uiPriority w:val="0"/>
    <w:rPr>
      <w:rFonts w:ascii="宋体" w:hAnsi="宋体"/>
      <w:kern w:val="2"/>
      <w:sz w:val="18"/>
      <w:szCs w:val="18"/>
    </w:rPr>
  </w:style>
  <w:style w:type="character" w:customStyle="1" w:styleId="145">
    <w:name w:val="页眉 字符"/>
    <w:link w:val="22"/>
    <w:qFormat/>
    <w:uiPriority w:val="99"/>
    <w:rPr>
      <w:kern w:val="2"/>
      <w:sz w:val="18"/>
      <w:szCs w:val="18"/>
    </w:rPr>
  </w:style>
  <w:style w:type="character" w:customStyle="1" w:styleId="146">
    <w:name w:val="exp11"/>
    <w:basedOn w:val="36"/>
    <w:qFormat/>
    <w:uiPriority w:val="0"/>
  </w:style>
  <w:style w:type="character" w:customStyle="1" w:styleId="147">
    <w:name w:val="标题 1 字符"/>
    <w:basedOn w:val="36"/>
    <w:link w:val="2"/>
    <w:qFormat/>
    <w:uiPriority w:val="0"/>
    <w:rPr>
      <w:rFonts w:ascii="宋体" w:hAnsi="宋体" w:cs="宋体"/>
      <w:b/>
      <w:bCs/>
      <w:kern w:val="44"/>
      <w:sz w:val="44"/>
      <w:szCs w:val="44"/>
    </w:rPr>
  </w:style>
  <w:style w:type="character" w:customStyle="1" w:styleId="148">
    <w:name w:val="标题 2 字符"/>
    <w:basedOn w:val="36"/>
    <w:link w:val="3"/>
    <w:qFormat/>
    <w:uiPriority w:val="0"/>
    <w:rPr>
      <w:rFonts w:asciiTheme="majorHAnsi" w:hAnsiTheme="majorHAnsi" w:eastAsiaTheme="majorEastAsia" w:cstheme="majorBidi"/>
      <w:b/>
      <w:bCs/>
      <w:sz w:val="32"/>
      <w:szCs w:val="32"/>
    </w:rPr>
  </w:style>
  <w:style w:type="character" w:customStyle="1" w:styleId="149">
    <w:name w:val="标题 4 字符"/>
    <w:basedOn w:val="36"/>
    <w:link w:val="5"/>
    <w:semiHidden/>
    <w:qFormat/>
    <w:uiPriority w:val="0"/>
    <w:rPr>
      <w:rFonts w:asciiTheme="majorHAnsi" w:hAnsiTheme="majorHAnsi" w:eastAsiaTheme="majorEastAsia" w:cstheme="majorBidi"/>
      <w:b/>
      <w:bCs/>
      <w:sz w:val="28"/>
      <w:szCs w:val="28"/>
    </w:rPr>
  </w:style>
  <w:style w:type="paragraph" w:customStyle="1" w:styleId="150">
    <w:name w:val="列表段落1"/>
    <w:basedOn w:val="1"/>
    <w:qFormat/>
    <w:uiPriority w:val="34"/>
    <w:pPr>
      <w:widowControl w:val="0"/>
      <w:spacing w:line="360" w:lineRule="auto"/>
      <w:ind w:firstLine="420" w:firstLineChars="200"/>
      <w:jc w:val="both"/>
    </w:pPr>
    <w:rPr>
      <w:rFonts w:asciiTheme="minorHAnsi" w:hAnsiTheme="minorHAnsi" w:eastAsiaTheme="minorEastAsia" w:cstheme="minorBidi"/>
      <w:kern w:val="2"/>
      <w:sz w:val="21"/>
      <w:szCs w:val="22"/>
    </w:rPr>
  </w:style>
  <w:style w:type="character" w:customStyle="1" w:styleId="151">
    <w:name w:val="批注文字 字符"/>
    <w:basedOn w:val="36"/>
    <w:link w:val="11"/>
    <w:qFormat/>
    <w:uiPriority w:val="0"/>
    <w:rPr>
      <w:rFonts w:ascii="宋体" w:hAnsi="宋体" w:cs="宋体"/>
      <w:sz w:val="24"/>
      <w:szCs w:val="24"/>
    </w:rPr>
  </w:style>
  <w:style w:type="character" w:customStyle="1" w:styleId="152">
    <w:name w:val="正文文本 字符"/>
    <w:basedOn w:val="36"/>
    <w:link w:val="13"/>
    <w:qFormat/>
    <w:uiPriority w:val="1"/>
    <w:rPr>
      <w:rFonts w:ascii="宋体" w:hAnsi="宋体"/>
      <w:sz w:val="21"/>
      <w:szCs w:val="21"/>
    </w:rPr>
  </w:style>
  <w:style w:type="paragraph" w:customStyle="1" w:styleId="153">
    <w:name w:val="正文 A"/>
    <w:qFormat/>
    <w:uiPriority w:val="0"/>
    <w:pPr>
      <w:framePr w:wrap="around" w:vAnchor="margin" w:hAnchor="text" w:yAlign="top"/>
    </w:pPr>
    <w:rPr>
      <w:rFonts w:hint="eastAsia" w:ascii="Arial Unicode MS" w:hAnsi="Arial Unicode MS" w:eastAsia="DengXian" w:cs="Arial Unicode MS"/>
      <w:color w:val="000000"/>
      <w:kern w:val="2"/>
      <w:sz w:val="24"/>
      <w:szCs w:val="24"/>
      <w:u w:color="000000"/>
      <w:lang w:val="en-US" w:eastAsia="zh-CN" w:bidi="ar-SA"/>
    </w:rPr>
  </w:style>
  <w:style w:type="paragraph" w:customStyle="1" w:styleId="154">
    <w:name w:val="Table Paragraph"/>
    <w:basedOn w:val="1"/>
    <w:qFormat/>
    <w:uiPriority w:val="1"/>
    <w:pPr>
      <w:spacing w:before="117"/>
      <w:jc w:val="center"/>
    </w:pPr>
    <w:rPr>
      <w:lang w:eastAsia="en-US" w:bidi="en-US"/>
    </w:rPr>
  </w:style>
  <w:style w:type="table" w:customStyle="1" w:styleId="155">
    <w:name w:val="Table Normal"/>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25</Pages>
  <Words>3556</Words>
  <Characters>20275</Characters>
  <Lines>168</Lines>
  <Paragraphs>47</Paragraphs>
  <ScaleCrop>false</ScaleCrop>
  <LinksUpToDate>false</LinksUpToDate>
  <CharactersWithSpaces>23784</CharactersWithSpaces>
  <Application>WPS Office_3.7.0.5929_F1E327BC-269C-435d-A152-05C5408002CA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2020-12-20T02:51:00Z</dcterms:created>
  <dc:creator>CNIS</dc:creator>
  <cp:lastModifiedBy>chenghong</cp:lastModifiedBy>
  <cp:lastPrinted>2020-12-20T02:13:00Z</cp:lastPrinted>
  <dcterms:modified xsi:type="dcterms:W3CDTF">2021-06-30T11:17:43Z</dcterms:modified>
  <dc:title>标准名称</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2052-3.7.0.5929</vt:lpwstr>
  </property>
</Properties>
</file>