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firstLine="880" w:firstLineChars="200"/>
        <w:textAlignment w:val="auto"/>
        <w:outlineLvl w:val="9"/>
        <w:rPr>
          <w:rFonts w:ascii="方正小标宋简体" w:hAnsi="宋体" w:eastAsia="方正小标宋简体" w:cs="Times New Roman"/>
          <w:b/>
          <w:bCs/>
          <w:color w:val="000000"/>
          <w:sz w:val="44"/>
          <w:szCs w:val="44"/>
        </w:rPr>
      </w:pPr>
    </w:p>
    <w:p>
      <w:pPr>
        <w:keepNext w:val="0"/>
        <w:keepLines w:val="0"/>
        <w:pageBreakBefore w:val="0"/>
        <w:kinsoku/>
        <w:wordWrap/>
        <w:overflowPunct/>
        <w:topLinePunct w:val="0"/>
        <w:autoSpaceDE/>
        <w:autoSpaceDN/>
        <w:bidi w:val="0"/>
        <w:adjustRightInd/>
        <w:snapToGrid/>
        <w:spacing w:beforeAutospacing="0" w:afterAutospacing="0" w:line="240" w:lineRule="auto"/>
        <w:ind w:left="0" w:right="0" w:rightChars="0" w:firstLine="0" w:firstLineChars="0"/>
        <w:jc w:val="center"/>
        <w:textAlignment w:val="auto"/>
        <w:outlineLvl w:val="9"/>
        <w:rPr>
          <w:rFonts w:hint="eastAsia" w:ascii="方正小标宋简体" w:hAnsi="宋体" w:eastAsia="方正小标宋简体" w:cs="Times New Roman"/>
          <w:b/>
          <w:bCs/>
          <w:color w:val="000000"/>
          <w:sz w:val="44"/>
          <w:szCs w:val="44"/>
        </w:rPr>
      </w:pPr>
    </w:p>
    <w:p>
      <w:pPr>
        <w:keepNext w:val="0"/>
        <w:keepLines w:val="0"/>
        <w:pageBreakBefore w:val="0"/>
        <w:kinsoku/>
        <w:wordWrap/>
        <w:overflowPunct/>
        <w:topLinePunct w:val="0"/>
        <w:autoSpaceDE/>
        <w:autoSpaceDN/>
        <w:bidi w:val="0"/>
        <w:adjustRightInd/>
        <w:snapToGrid/>
        <w:spacing w:beforeAutospacing="0" w:afterAutospacing="0" w:line="240" w:lineRule="auto"/>
        <w:ind w:left="0" w:right="0" w:rightChars="0" w:firstLine="0" w:firstLineChars="0"/>
        <w:jc w:val="center"/>
        <w:textAlignment w:val="auto"/>
        <w:outlineLvl w:val="9"/>
        <w:rPr>
          <w:rFonts w:hint="eastAsia" w:ascii="方正小标宋简体" w:hAnsi="宋体" w:eastAsia="方正小标宋简体" w:cs="Times New Roman"/>
          <w:b/>
          <w:bCs/>
          <w:color w:val="000000"/>
          <w:sz w:val="40"/>
          <w:szCs w:val="40"/>
          <w:lang w:val="en-US" w:eastAsia="zh-Hans"/>
        </w:rPr>
      </w:pPr>
      <w:r>
        <w:rPr>
          <w:rFonts w:hint="eastAsia" w:ascii="方正小标宋简体" w:hAnsi="宋体" w:eastAsia="方正小标宋简体" w:cs="Times New Roman"/>
          <w:b/>
          <w:bCs/>
          <w:color w:val="000000"/>
          <w:sz w:val="40"/>
          <w:szCs w:val="40"/>
          <w:lang w:val="en-US" w:eastAsia="zh-Hans"/>
        </w:rPr>
        <w:t>关于浙江省危险品物流智能安全管理实施意见</w:t>
      </w:r>
      <w:bookmarkStart w:id="0" w:name="_GoBack"/>
      <w:bookmarkEnd w:id="0"/>
    </w:p>
    <w:p>
      <w:pPr>
        <w:keepNext w:val="0"/>
        <w:keepLines w:val="0"/>
        <w:pageBreakBefore w:val="0"/>
        <w:kinsoku/>
        <w:wordWrap/>
        <w:overflowPunct/>
        <w:topLinePunct w:val="0"/>
        <w:autoSpaceDE/>
        <w:autoSpaceDN/>
        <w:bidi w:val="0"/>
        <w:adjustRightInd/>
        <w:snapToGrid/>
        <w:spacing w:beforeAutospacing="0" w:afterAutospacing="0" w:line="240" w:lineRule="auto"/>
        <w:ind w:left="0" w:right="0" w:rightChars="0" w:firstLine="0" w:firstLineChars="0"/>
        <w:jc w:val="center"/>
        <w:textAlignment w:val="auto"/>
        <w:outlineLvl w:val="9"/>
        <w:rPr>
          <w:rFonts w:hint="eastAsia" w:ascii="方正小标宋简体" w:hAnsi="宋体" w:eastAsia="方正小标宋简体" w:cs="Times New Roman"/>
          <w:b/>
          <w:bCs/>
          <w:color w:val="000000"/>
          <w:sz w:val="40"/>
          <w:szCs w:val="40"/>
          <w:lang w:eastAsia="zh-Hans"/>
        </w:rPr>
      </w:pPr>
    </w:p>
    <w:p>
      <w:pPr>
        <w:keepNext w:val="0"/>
        <w:keepLines w:val="0"/>
        <w:pageBreakBefore w:val="0"/>
        <w:kinsoku/>
        <w:wordWrap/>
        <w:overflowPunct/>
        <w:topLinePunct w:val="0"/>
        <w:autoSpaceDE/>
        <w:autoSpaceDN/>
        <w:bidi w:val="0"/>
        <w:adjustRightInd/>
        <w:snapToGrid/>
        <w:spacing w:beforeAutospacing="0" w:afterAutospacing="0" w:line="240" w:lineRule="auto"/>
        <w:ind w:left="720" w:right="0" w:rightChars="0" w:firstLine="880" w:firstLineChars="200"/>
        <w:jc w:val="center"/>
        <w:textAlignment w:val="auto"/>
        <w:outlineLvl w:val="9"/>
        <w:rPr>
          <w:rFonts w:ascii="宋体" w:hAnsi="宋体" w:eastAsia="宋体" w:cs="Times New Roman"/>
          <w:b/>
          <w:bCs/>
          <w:color w:val="000000"/>
          <w:sz w:val="44"/>
          <w:szCs w:val="44"/>
        </w:rPr>
      </w:pPr>
    </w:p>
    <w:p>
      <w:pPr>
        <w:keepNext w:val="0"/>
        <w:keepLines w:val="0"/>
        <w:widowControl/>
        <w:suppressLineNumbers w:val="0"/>
        <w:ind w:firstLine="640" w:firstLineChars="200"/>
        <w:jc w:val="left"/>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为深入贯彻落实《</w:t>
      </w:r>
      <w:r>
        <w:rPr>
          <w:rFonts w:hint="eastAsia" w:ascii="仿宋" w:hAnsi="仿宋" w:eastAsia="仿宋"/>
          <w:color w:val="000000"/>
          <w:sz w:val="32"/>
          <w:szCs w:val="32"/>
          <w:lang w:val="en-US" w:eastAsia="zh-Hans"/>
        </w:rPr>
        <w:t>浙江省危险品物流智能安全管理规范</w:t>
      </w:r>
      <w:r>
        <w:rPr>
          <w:rFonts w:hint="eastAsia" w:ascii="仿宋" w:hAnsi="仿宋" w:eastAsia="仿宋"/>
          <w:color w:val="000000"/>
          <w:sz w:val="32"/>
          <w:szCs w:val="32"/>
          <w:lang w:val="en-US" w:eastAsia="zh-CN"/>
        </w:rPr>
        <w:t>》</w:t>
      </w:r>
      <w:r>
        <w:rPr>
          <w:rFonts w:hint="eastAsia" w:ascii="仿宋" w:hAnsi="仿宋" w:eastAsia="仿宋"/>
          <w:color w:val="000000"/>
          <w:sz w:val="32"/>
          <w:szCs w:val="32"/>
          <w:lang w:val="en-US" w:eastAsia="zh-Hans"/>
        </w:rPr>
        <w:t>（试行）要求</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构建安全管理服务链，提升全省危化品安全管理效能，推动行业安全生产、健康发展</w:t>
      </w:r>
      <w:r>
        <w:rPr>
          <w:rFonts w:hint="eastAsia" w:ascii="仿宋" w:hAnsi="仿宋" w:eastAsia="仿宋"/>
          <w:color w:val="000000"/>
          <w:sz w:val="32"/>
          <w:szCs w:val="32"/>
          <w:lang w:val="en-US" w:eastAsia="zh-CN"/>
        </w:rPr>
        <w:t>，制定本实施</w:t>
      </w:r>
      <w:r>
        <w:rPr>
          <w:rFonts w:hint="eastAsia" w:ascii="仿宋" w:hAnsi="仿宋" w:eastAsia="仿宋"/>
          <w:color w:val="000000"/>
          <w:sz w:val="32"/>
          <w:szCs w:val="32"/>
          <w:lang w:val="en-US" w:eastAsia="zh-Hans"/>
        </w:rPr>
        <w:t>意见</w:t>
      </w:r>
      <w:r>
        <w:rPr>
          <w:rFonts w:hint="eastAsia" w:ascii="仿宋" w:hAnsi="仿宋" w:eastAsia="仿宋"/>
          <w:color w:val="000000"/>
          <w:sz w:val="32"/>
          <w:szCs w:val="32"/>
          <w:lang w:val="en-US" w:eastAsia="zh-CN"/>
        </w:rPr>
        <w:t>。</w:t>
      </w:r>
    </w:p>
    <w:p>
      <w:pPr>
        <w:keepNext w:val="0"/>
        <w:keepLines w:val="0"/>
        <w:widowControl/>
        <w:numPr>
          <w:ilvl w:val="0"/>
          <w:numId w:val="3"/>
        </w:numPr>
        <w:suppressLineNumbers w:val="0"/>
        <w:ind w:firstLine="640" w:firstLineChars="200"/>
        <w:jc w:val="left"/>
        <w:rPr>
          <w:rFonts w:hint="eastAsia" w:ascii="仿宋" w:hAnsi="仿宋" w:eastAsia="仿宋"/>
          <w:b/>
          <w:bCs/>
          <w:color w:val="000000"/>
          <w:sz w:val="32"/>
          <w:szCs w:val="32"/>
          <w:lang w:val="en-US" w:eastAsia="zh-Hans"/>
        </w:rPr>
      </w:pPr>
      <w:r>
        <w:rPr>
          <w:rFonts w:hint="eastAsia" w:ascii="仿宋" w:hAnsi="仿宋" w:eastAsia="仿宋"/>
          <w:b/>
          <w:bCs/>
          <w:color w:val="000000"/>
          <w:sz w:val="32"/>
          <w:szCs w:val="32"/>
          <w:lang w:val="en-US" w:eastAsia="zh-Hans"/>
        </w:rPr>
        <w:t>总体要求</w:t>
      </w:r>
    </w:p>
    <w:p>
      <w:pPr>
        <w:keepNext w:val="0"/>
        <w:keepLines w:val="0"/>
        <w:widowControl/>
        <w:numPr>
          <w:ilvl w:val="0"/>
          <w:numId w:val="0"/>
        </w:numPr>
        <w:suppressLineNumbers w:val="0"/>
        <w:ind w:firstLine="640" w:firstLineChars="200"/>
        <w:jc w:val="left"/>
        <w:rPr>
          <w:rFonts w:hint="eastAsia" w:ascii="仿宋" w:hAnsi="仿宋" w:eastAsia="仿宋"/>
          <w:color w:val="000000"/>
          <w:sz w:val="32"/>
          <w:szCs w:val="32"/>
          <w:lang w:val="en-US" w:eastAsia="zh-Hans"/>
        </w:rPr>
      </w:pPr>
      <w:r>
        <w:rPr>
          <w:rFonts w:hint="eastAsia" w:ascii="仿宋" w:hAnsi="仿宋" w:eastAsia="仿宋"/>
          <w:color w:val="000000"/>
          <w:sz w:val="32"/>
          <w:szCs w:val="32"/>
          <w:lang w:val="en-US" w:eastAsia="zh-CN"/>
        </w:rPr>
        <w:t>《</w:t>
      </w:r>
      <w:r>
        <w:rPr>
          <w:rFonts w:hint="eastAsia" w:ascii="仿宋" w:hAnsi="仿宋" w:eastAsia="仿宋"/>
          <w:color w:val="000000"/>
          <w:sz w:val="32"/>
          <w:szCs w:val="32"/>
          <w:lang w:val="en-US" w:eastAsia="zh-Hans"/>
        </w:rPr>
        <w:t>浙江省危险品物流智能安全管理规范</w:t>
      </w:r>
      <w:r>
        <w:rPr>
          <w:rFonts w:hint="eastAsia" w:ascii="仿宋" w:hAnsi="仿宋" w:eastAsia="仿宋"/>
          <w:color w:val="000000"/>
          <w:sz w:val="32"/>
          <w:szCs w:val="32"/>
          <w:lang w:val="en-US" w:eastAsia="zh-CN"/>
        </w:rPr>
        <w:t>》</w:t>
      </w:r>
      <w:r>
        <w:rPr>
          <w:rFonts w:hint="eastAsia" w:ascii="仿宋" w:hAnsi="仿宋" w:eastAsia="仿宋"/>
          <w:color w:val="000000"/>
          <w:sz w:val="32"/>
          <w:szCs w:val="32"/>
          <w:lang w:val="en-US" w:eastAsia="zh-Hans"/>
        </w:rPr>
        <w:t>（试行）是建立浙江省危险品智能安全管理服务链的基础和前提，是为服务链中各方主体协同运作而建立的一套操作规范。</w:t>
      </w:r>
    </w:p>
    <w:p>
      <w:pPr>
        <w:pStyle w:val="17"/>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浙江省危险品智能安全管理</w:t>
      </w:r>
      <w:r>
        <w:rPr>
          <w:rFonts w:hint="eastAsia" w:ascii="仿宋" w:hAnsi="仿宋" w:eastAsia="仿宋"/>
          <w:color w:val="000000"/>
          <w:sz w:val="32"/>
          <w:szCs w:val="32"/>
          <w:lang w:val="en-US" w:eastAsia="zh-Hans"/>
        </w:rPr>
        <w:t>服务链</w:t>
      </w:r>
      <w:r>
        <w:rPr>
          <w:rFonts w:hint="eastAsia" w:ascii="仿宋" w:hAnsi="仿宋" w:eastAsia="仿宋"/>
          <w:color w:val="000000"/>
          <w:sz w:val="32"/>
          <w:szCs w:val="32"/>
          <w:lang w:val="en-US" w:eastAsia="zh-CN"/>
        </w:rPr>
        <w:t>是由浙江省物流协会组织，浙江省危险品物流企业、第三方运营服务商、安全专业服务机构、保险服务机构等主体组成的，以物联网、云计算、大数据、区块链等技术做支撑的，实现设施网络化、运营标准化、服务一体化的行业联合自律机制。</w:t>
      </w:r>
    </w:p>
    <w:p>
      <w:pPr>
        <w:pStyle w:val="17"/>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Hans"/>
        </w:rPr>
        <w:t>安全管理服务链目标是</w:t>
      </w:r>
      <w:r>
        <w:rPr>
          <w:rFonts w:hint="eastAsia" w:ascii="仿宋" w:hAnsi="仿宋" w:eastAsia="仿宋"/>
          <w:color w:val="000000"/>
          <w:sz w:val="32"/>
          <w:szCs w:val="32"/>
          <w:lang w:val="en-US" w:eastAsia="zh-CN"/>
        </w:rPr>
        <w:t>提升危险品物流企业的市场形象与业务规模，促进危险品物流运营安全高效，逐步建立全省危险品物流行业优胜劣汰的良性生态环境，带动全省危险品物流的标准化、信息化建设，支撑和引领企业高质量可持续发展。  </w:t>
      </w:r>
    </w:p>
    <w:p>
      <w:pPr>
        <w:keepNext w:val="0"/>
        <w:keepLines w:val="0"/>
        <w:widowControl/>
        <w:numPr>
          <w:ilvl w:val="0"/>
          <w:numId w:val="3"/>
        </w:numPr>
        <w:suppressLineNumbers w:val="0"/>
        <w:ind w:firstLine="640" w:firstLineChars="200"/>
        <w:jc w:val="left"/>
        <w:rPr>
          <w:rFonts w:hint="eastAsia" w:ascii="仿宋" w:hAnsi="仿宋" w:eastAsia="仿宋"/>
          <w:color w:val="000000"/>
          <w:sz w:val="32"/>
          <w:szCs w:val="32"/>
          <w:lang w:val="en-US" w:eastAsia="zh-CN"/>
        </w:rPr>
      </w:pPr>
      <w:r>
        <w:rPr>
          <w:rFonts w:hint="eastAsia" w:ascii="仿宋" w:hAnsi="仿宋" w:eastAsia="仿宋"/>
          <w:b/>
          <w:bCs/>
          <w:color w:val="000000"/>
          <w:sz w:val="32"/>
          <w:szCs w:val="32"/>
          <w:lang w:val="en-US" w:eastAsia="zh-Hans"/>
        </w:rPr>
        <w:t>加强组织领导。</w:t>
      </w:r>
      <w:r>
        <w:rPr>
          <w:rFonts w:hint="eastAsia" w:ascii="仿宋" w:hAnsi="仿宋" w:eastAsia="仿宋"/>
          <w:color w:val="000000"/>
          <w:sz w:val="32"/>
          <w:szCs w:val="32"/>
          <w:lang w:val="en-US" w:eastAsia="zh-CN"/>
        </w:rPr>
        <w:t>采取省市联动方式共同推进。</w:t>
      </w:r>
      <w:r>
        <w:rPr>
          <w:rFonts w:hint="eastAsia" w:ascii="仿宋" w:hAnsi="仿宋" w:eastAsia="仿宋"/>
          <w:color w:val="000000"/>
          <w:sz w:val="32"/>
          <w:szCs w:val="32"/>
          <w:lang w:val="en-US" w:eastAsia="zh-Hans"/>
        </w:rPr>
        <w:t>省物流协会危化品分会负责</w:t>
      </w:r>
      <w:r>
        <w:rPr>
          <w:rFonts w:hint="eastAsia" w:ascii="仿宋" w:hAnsi="仿宋" w:eastAsia="仿宋"/>
          <w:color w:val="000000"/>
          <w:sz w:val="32"/>
          <w:szCs w:val="32"/>
          <w:lang w:val="en-US" w:eastAsia="zh-CN"/>
        </w:rPr>
        <w:t>全省</w:t>
      </w:r>
      <w:r>
        <w:rPr>
          <w:rFonts w:hint="eastAsia" w:ascii="仿宋" w:hAnsi="仿宋" w:eastAsia="仿宋"/>
          <w:color w:val="000000"/>
          <w:sz w:val="32"/>
          <w:szCs w:val="32"/>
          <w:lang w:val="en-US" w:eastAsia="zh-Hans"/>
        </w:rPr>
        <w:t>的</w:t>
      </w:r>
      <w:r>
        <w:rPr>
          <w:rFonts w:hint="eastAsia" w:ascii="仿宋" w:hAnsi="仿宋" w:eastAsia="仿宋"/>
          <w:color w:val="000000"/>
          <w:sz w:val="32"/>
          <w:szCs w:val="32"/>
          <w:lang w:val="en-US" w:eastAsia="zh-CN"/>
        </w:rPr>
        <w:t>贯标工作</w:t>
      </w:r>
      <w:r>
        <w:rPr>
          <w:rFonts w:hint="eastAsia" w:ascii="仿宋" w:hAnsi="仿宋" w:eastAsia="仿宋"/>
          <w:color w:val="000000"/>
          <w:sz w:val="32"/>
          <w:szCs w:val="32"/>
          <w:lang w:val="en-US" w:eastAsia="zh-Hans"/>
        </w:rPr>
        <w:t>，各地市危化品协会（分会、专委会）</w:t>
      </w:r>
      <w:r>
        <w:rPr>
          <w:rFonts w:hint="eastAsia" w:ascii="仿宋" w:hAnsi="仿宋" w:eastAsia="仿宋"/>
          <w:color w:val="000000"/>
          <w:sz w:val="32"/>
          <w:szCs w:val="32"/>
          <w:lang w:val="en-US" w:eastAsia="zh-CN"/>
        </w:rPr>
        <w:t>做好本地区贯标企业的日常协调</w:t>
      </w:r>
      <w:r>
        <w:rPr>
          <w:rFonts w:hint="eastAsia" w:ascii="仿宋" w:hAnsi="仿宋" w:eastAsia="仿宋"/>
          <w:color w:val="000000"/>
          <w:sz w:val="32"/>
          <w:szCs w:val="32"/>
          <w:lang w:val="en-US" w:eastAsia="zh-Hans"/>
        </w:rPr>
        <w:t>组织</w:t>
      </w:r>
      <w:r>
        <w:rPr>
          <w:rFonts w:hint="eastAsia" w:ascii="仿宋" w:hAnsi="仿宋" w:eastAsia="仿宋"/>
          <w:color w:val="000000"/>
          <w:sz w:val="32"/>
          <w:szCs w:val="32"/>
          <w:lang w:val="en-US" w:eastAsia="zh-CN"/>
        </w:rPr>
        <w:t>工作。</w:t>
      </w:r>
    </w:p>
    <w:p>
      <w:pPr>
        <w:keepNext w:val="0"/>
        <w:keepLines w:val="0"/>
        <w:widowControl/>
        <w:numPr>
          <w:ilvl w:val="0"/>
          <w:numId w:val="3"/>
        </w:numPr>
        <w:suppressLineNumbers w:val="0"/>
        <w:ind w:firstLine="640" w:firstLineChars="200"/>
        <w:jc w:val="left"/>
        <w:rPr>
          <w:rFonts w:hint="eastAsia" w:ascii="仿宋" w:hAnsi="仿宋" w:eastAsia="仿宋"/>
          <w:b/>
          <w:bCs/>
          <w:color w:val="000000"/>
          <w:sz w:val="32"/>
          <w:szCs w:val="32"/>
          <w:lang w:val="en-US" w:eastAsia="zh-Hans"/>
        </w:rPr>
      </w:pPr>
      <w:r>
        <w:rPr>
          <w:rFonts w:hint="eastAsia" w:ascii="仿宋" w:hAnsi="仿宋" w:eastAsia="仿宋"/>
          <w:b/>
          <w:bCs/>
          <w:color w:val="000000"/>
          <w:sz w:val="32"/>
          <w:szCs w:val="32"/>
          <w:lang w:val="en-US" w:eastAsia="zh-Hans"/>
        </w:rPr>
        <w:t>物流企业</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val="en-US" w:eastAsia="zh-Hans"/>
        </w:rPr>
      </w:pPr>
      <w:r>
        <w:rPr>
          <w:rFonts w:hint="default" w:ascii="仿宋" w:hAnsi="仿宋" w:eastAsia="仿宋"/>
          <w:color w:val="000000"/>
          <w:sz w:val="32"/>
          <w:szCs w:val="32"/>
          <w:lang w:eastAsia="zh-Hans"/>
        </w:rPr>
        <w:t>1.</w:t>
      </w:r>
      <w:r>
        <w:rPr>
          <w:rFonts w:hint="eastAsia" w:ascii="仿宋" w:hAnsi="仿宋" w:eastAsia="仿宋"/>
          <w:color w:val="000000"/>
          <w:sz w:val="32"/>
          <w:szCs w:val="32"/>
          <w:lang w:val="en-US" w:eastAsia="zh-Hans"/>
        </w:rPr>
        <w:t>按照标准和有关规定，建立道路运输车辆动态监控平台，辅助使用符合条件的社会化系统监控平台，对所属道路运输车辆运行过程进行实时监控和管理。</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val="en-US" w:eastAsia="zh-Hans"/>
        </w:rPr>
      </w:pPr>
      <w:r>
        <w:rPr>
          <w:rFonts w:hint="eastAsia" w:ascii="仿宋" w:hAnsi="仿宋" w:eastAsia="仿宋"/>
          <w:color w:val="000000"/>
          <w:sz w:val="32"/>
          <w:szCs w:val="32"/>
          <w:lang w:val="en-US" w:eastAsia="zh-Hans"/>
        </w:rPr>
        <w:t>（</w:t>
      </w:r>
      <w:r>
        <w:rPr>
          <w:rFonts w:hint="default" w:ascii="仿宋" w:hAnsi="仿宋" w:eastAsia="仿宋"/>
          <w:color w:val="000000"/>
          <w:sz w:val="32"/>
          <w:szCs w:val="32"/>
          <w:lang w:eastAsia="zh-Hans"/>
        </w:rPr>
        <w:t>1</w:t>
      </w:r>
      <w:r>
        <w:rPr>
          <w:rFonts w:hint="eastAsia" w:ascii="仿宋" w:hAnsi="仿宋" w:eastAsia="仿宋"/>
          <w:color w:val="000000"/>
          <w:sz w:val="32"/>
          <w:szCs w:val="32"/>
          <w:lang w:val="en-US" w:eastAsia="zh-Hans"/>
        </w:rPr>
        <w:t>）安装符合标准的终端装置，并接入符合要求的监控平台。</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val="en-US" w:eastAsia="zh-Hans"/>
        </w:rPr>
      </w:pPr>
      <w:r>
        <w:rPr>
          <w:rFonts w:hint="eastAsia" w:ascii="仿宋" w:hAnsi="仿宋" w:eastAsia="仿宋"/>
          <w:color w:val="000000"/>
          <w:sz w:val="32"/>
          <w:szCs w:val="32"/>
          <w:lang w:val="en-US" w:eastAsia="zh-Hans"/>
        </w:rPr>
        <w:t>（</w:t>
      </w:r>
      <w:r>
        <w:rPr>
          <w:rFonts w:hint="default" w:ascii="仿宋" w:hAnsi="仿宋" w:eastAsia="仿宋"/>
          <w:color w:val="000000"/>
          <w:sz w:val="32"/>
          <w:szCs w:val="32"/>
          <w:lang w:eastAsia="zh-Hans"/>
        </w:rPr>
        <w:t>2</w:t>
      </w:r>
      <w:r>
        <w:rPr>
          <w:rFonts w:hint="eastAsia" w:ascii="仿宋" w:hAnsi="仿宋" w:eastAsia="仿宋"/>
          <w:color w:val="000000"/>
          <w:sz w:val="32"/>
          <w:szCs w:val="32"/>
          <w:lang w:val="en-US" w:eastAsia="zh-Hans"/>
        </w:rPr>
        <w:t>）在监控平台中完整、准确地录入所属道路运输车辆和驾驶人员的基础资料等信息，并及时更新；根据协会要求即时报送相关信息。</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val="en-US" w:eastAsia="zh-Hans"/>
        </w:rPr>
      </w:pPr>
      <w:r>
        <w:rPr>
          <w:rFonts w:hint="eastAsia" w:ascii="仿宋" w:hAnsi="仿宋" w:eastAsia="仿宋"/>
          <w:color w:val="000000"/>
          <w:sz w:val="32"/>
          <w:szCs w:val="32"/>
          <w:lang w:val="en-US" w:eastAsia="zh-Hans"/>
        </w:rPr>
        <w:t>（</w:t>
      </w:r>
      <w:r>
        <w:rPr>
          <w:rFonts w:hint="default" w:ascii="仿宋" w:hAnsi="仿宋" w:eastAsia="仿宋"/>
          <w:color w:val="000000"/>
          <w:sz w:val="32"/>
          <w:szCs w:val="32"/>
          <w:lang w:eastAsia="zh-Hans"/>
        </w:rPr>
        <w:t>3</w:t>
      </w:r>
      <w:r>
        <w:rPr>
          <w:rFonts w:hint="eastAsia" w:ascii="仿宋" w:hAnsi="仿宋" w:eastAsia="仿宋"/>
          <w:color w:val="000000"/>
          <w:sz w:val="32"/>
          <w:szCs w:val="32"/>
          <w:lang w:val="en-US" w:eastAsia="zh-Hans"/>
        </w:rPr>
        <w:t>）对终端装置，不得随意拆卸，不得随意改变车辆车载终端监控中心的域名设置。</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val="en-US" w:eastAsia="zh-Hans"/>
        </w:rPr>
      </w:pPr>
      <w:r>
        <w:rPr>
          <w:rFonts w:hint="eastAsia" w:ascii="仿宋" w:hAnsi="仿宋" w:eastAsia="仿宋"/>
          <w:color w:val="000000"/>
          <w:sz w:val="32"/>
          <w:szCs w:val="32"/>
          <w:lang w:val="en-US" w:eastAsia="zh-Hans"/>
        </w:rPr>
        <w:t>（</w:t>
      </w:r>
      <w:r>
        <w:rPr>
          <w:rFonts w:hint="default" w:ascii="仿宋" w:hAnsi="仿宋" w:eastAsia="仿宋"/>
          <w:color w:val="000000"/>
          <w:sz w:val="32"/>
          <w:szCs w:val="32"/>
          <w:lang w:eastAsia="zh-Hans"/>
        </w:rPr>
        <w:t>4</w:t>
      </w:r>
      <w:r>
        <w:rPr>
          <w:rFonts w:hint="eastAsia" w:ascii="仿宋" w:hAnsi="仿宋" w:eastAsia="仿宋"/>
          <w:color w:val="000000"/>
          <w:sz w:val="32"/>
          <w:szCs w:val="32"/>
          <w:lang w:val="en-US" w:eastAsia="zh-Hans"/>
        </w:rPr>
        <w:t>）系统平台设置监控超速行驶和疲劳驾驶的限值，按照规定设置监控超速行驶和疲劳驾驶的限值，以及核定运营线路、区域及夜间行驶时间等，自动提醒驾驶员纠正超速行驶、疲劳驾驶等违法行为，并在所属车辆运行期间对车辆和驾驶员进行实时监控和管理。</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val="en-US" w:eastAsia="zh-Hans"/>
        </w:rPr>
      </w:pPr>
      <w:r>
        <w:rPr>
          <w:rFonts w:hint="eastAsia" w:ascii="仿宋" w:hAnsi="仿宋" w:eastAsia="仿宋"/>
          <w:color w:val="000000"/>
          <w:sz w:val="32"/>
          <w:szCs w:val="32"/>
          <w:lang w:val="en-US" w:eastAsia="zh-Hans"/>
        </w:rPr>
        <w:t>（</w:t>
      </w:r>
      <w:r>
        <w:rPr>
          <w:rFonts w:hint="default" w:ascii="仿宋" w:hAnsi="仿宋" w:eastAsia="仿宋"/>
          <w:color w:val="000000"/>
          <w:sz w:val="32"/>
          <w:szCs w:val="32"/>
          <w:lang w:eastAsia="zh-Hans"/>
        </w:rPr>
        <w:t>5</w:t>
      </w:r>
      <w:r>
        <w:rPr>
          <w:rFonts w:hint="eastAsia" w:ascii="仿宋" w:hAnsi="仿宋" w:eastAsia="仿宋"/>
          <w:color w:val="000000"/>
          <w:sz w:val="32"/>
          <w:szCs w:val="32"/>
          <w:lang w:val="en-US" w:eastAsia="zh-Hans"/>
        </w:rPr>
        <w:t>）确保卫星定位装置正常使用，保持车辆运行实时在线。不得破坏卫星定位装置以及恶意人为干扰、屏蔽卫星定位装置信号，不得篡改卫星定位装置数据。</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val="en-US" w:eastAsia="zh-Hans"/>
        </w:rPr>
      </w:pPr>
      <w:r>
        <w:rPr>
          <w:rFonts w:hint="eastAsia" w:ascii="仿宋" w:hAnsi="仿宋" w:eastAsia="仿宋"/>
          <w:color w:val="000000"/>
          <w:sz w:val="32"/>
          <w:szCs w:val="32"/>
          <w:lang w:val="en-US" w:eastAsia="zh-Hans"/>
        </w:rPr>
        <w:t>（</w:t>
      </w:r>
      <w:r>
        <w:rPr>
          <w:rFonts w:hint="default" w:ascii="仿宋" w:hAnsi="仿宋" w:eastAsia="仿宋"/>
          <w:color w:val="000000"/>
          <w:sz w:val="32"/>
          <w:szCs w:val="32"/>
          <w:lang w:eastAsia="zh-Hans"/>
        </w:rPr>
        <w:t>6</w:t>
      </w:r>
      <w:r>
        <w:rPr>
          <w:rFonts w:hint="eastAsia" w:ascii="仿宋" w:hAnsi="仿宋" w:eastAsia="仿宋"/>
          <w:color w:val="000000"/>
          <w:sz w:val="32"/>
          <w:szCs w:val="32"/>
          <w:lang w:val="en-US" w:eastAsia="zh-Hans"/>
        </w:rPr>
        <w:t>）卫星定位装置出现故障不能保持在线的道路运输车辆，道路运输经营者不得安排其从事道路运输经营活动。</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val="en-US" w:eastAsia="zh-Hans"/>
        </w:rPr>
      </w:pPr>
      <w:r>
        <w:rPr>
          <w:rFonts w:hint="default" w:ascii="仿宋" w:hAnsi="仿宋" w:eastAsia="仿宋"/>
          <w:color w:val="000000"/>
          <w:sz w:val="32"/>
          <w:szCs w:val="32"/>
          <w:lang w:eastAsia="zh-Hans"/>
        </w:rPr>
        <w:t>2.</w:t>
      </w:r>
      <w:r>
        <w:rPr>
          <w:rFonts w:hint="eastAsia" w:ascii="仿宋" w:hAnsi="仿宋" w:eastAsia="仿宋"/>
          <w:color w:val="000000"/>
          <w:sz w:val="32"/>
          <w:szCs w:val="32"/>
          <w:lang w:val="en-US" w:eastAsia="zh-Hans"/>
        </w:rPr>
        <w:t>做好安全管理相关的制度建设。</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val="en-US" w:eastAsia="zh-Hans"/>
        </w:rPr>
      </w:pPr>
      <w:r>
        <w:rPr>
          <w:rFonts w:hint="eastAsia" w:ascii="仿宋" w:hAnsi="仿宋" w:eastAsia="仿宋"/>
          <w:color w:val="000000"/>
          <w:sz w:val="32"/>
          <w:szCs w:val="32"/>
          <w:lang w:val="en-US" w:eastAsia="zh-Hans"/>
        </w:rPr>
        <w:t>（</w:t>
      </w:r>
      <w:r>
        <w:rPr>
          <w:rFonts w:hint="default" w:ascii="仿宋" w:hAnsi="仿宋" w:eastAsia="仿宋"/>
          <w:color w:val="000000"/>
          <w:sz w:val="32"/>
          <w:szCs w:val="32"/>
          <w:lang w:eastAsia="zh-Hans"/>
        </w:rPr>
        <w:t>1</w:t>
      </w:r>
      <w:r>
        <w:rPr>
          <w:rFonts w:hint="eastAsia" w:ascii="仿宋" w:hAnsi="仿宋" w:eastAsia="仿宋"/>
          <w:color w:val="000000"/>
          <w:sz w:val="32"/>
          <w:szCs w:val="32"/>
          <w:lang w:val="en-US" w:eastAsia="zh-Hans"/>
        </w:rPr>
        <w:t>）系统平台的建设、维护及管理制度。</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val="en-US" w:eastAsia="zh-Hans"/>
        </w:rPr>
      </w:pPr>
      <w:r>
        <w:rPr>
          <w:rFonts w:hint="eastAsia" w:ascii="仿宋" w:hAnsi="仿宋" w:eastAsia="仿宋"/>
          <w:color w:val="000000"/>
          <w:sz w:val="32"/>
          <w:szCs w:val="32"/>
          <w:lang w:val="en-US" w:eastAsia="zh-Hans"/>
        </w:rPr>
        <w:t>（</w:t>
      </w:r>
      <w:r>
        <w:rPr>
          <w:rFonts w:hint="default" w:ascii="仿宋" w:hAnsi="仿宋" w:eastAsia="仿宋"/>
          <w:color w:val="000000"/>
          <w:sz w:val="32"/>
          <w:szCs w:val="32"/>
          <w:lang w:eastAsia="zh-Hans"/>
        </w:rPr>
        <w:t>2</w:t>
      </w:r>
      <w:r>
        <w:rPr>
          <w:rFonts w:hint="eastAsia" w:ascii="仿宋" w:hAnsi="仿宋" w:eastAsia="仿宋"/>
          <w:color w:val="000000"/>
          <w:sz w:val="32"/>
          <w:szCs w:val="32"/>
          <w:lang w:val="en-US" w:eastAsia="zh-Hans"/>
        </w:rPr>
        <w:t>）车载终端安装、使用及维护制度。</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val="en-US" w:eastAsia="zh-Hans"/>
        </w:rPr>
      </w:pPr>
      <w:r>
        <w:rPr>
          <w:rFonts w:hint="eastAsia" w:ascii="仿宋" w:hAnsi="仿宋" w:eastAsia="仿宋"/>
          <w:color w:val="000000"/>
          <w:sz w:val="32"/>
          <w:szCs w:val="32"/>
          <w:lang w:val="en-US" w:eastAsia="zh-Hans"/>
        </w:rPr>
        <w:t>（</w:t>
      </w:r>
      <w:r>
        <w:rPr>
          <w:rFonts w:hint="default" w:ascii="仿宋" w:hAnsi="仿宋" w:eastAsia="仿宋"/>
          <w:color w:val="000000"/>
          <w:sz w:val="32"/>
          <w:szCs w:val="32"/>
          <w:lang w:eastAsia="zh-Hans"/>
        </w:rPr>
        <w:t>3</w:t>
      </w:r>
      <w:r>
        <w:rPr>
          <w:rFonts w:hint="eastAsia" w:ascii="仿宋" w:hAnsi="仿宋" w:eastAsia="仿宋"/>
          <w:color w:val="000000"/>
          <w:sz w:val="32"/>
          <w:szCs w:val="32"/>
          <w:lang w:val="en-US" w:eastAsia="zh-Hans"/>
        </w:rPr>
        <w:t>）监控人员岗位职责及管理制度。</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val="en-US" w:eastAsia="zh-Hans"/>
        </w:rPr>
      </w:pPr>
      <w:r>
        <w:rPr>
          <w:rFonts w:hint="eastAsia" w:ascii="仿宋" w:hAnsi="仿宋" w:eastAsia="仿宋"/>
          <w:color w:val="000000"/>
          <w:sz w:val="32"/>
          <w:szCs w:val="32"/>
          <w:lang w:val="en-US" w:eastAsia="zh-Hans"/>
        </w:rPr>
        <w:t>（</w:t>
      </w:r>
      <w:r>
        <w:rPr>
          <w:rFonts w:hint="default" w:ascii="仿宋" w:hAnsi="仿宋" w:eastAsia="仿宋"/>
          <w:color w:val="000000"/>
          <w:sz w:val="32"/>
          <w:szCs w:val="32"/>
          <w:lang w:eastAsia="zh-Hans"/>
        </w:rPr>
        <w:t>4</w:t>
      </w:r>
      <w:r>
        <w:rPr>
          <w:rFonts w:hint="eastAsia" w:ascii="仿宋" w:hAnsi="仿宋" w:eastAsia="仿宋"/>
          <w:color w:val="000000"/>
          <w:sz w:val="32"/>
          <w:szCs w:val="32"/>
          <w:lang w:val="en-US" w:eastAsia="zh-Hans"/>
        </w:rPr>
        <w:t>）交通违法动态信息处理和统计分析制度。</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val="en-US" w:eastAsia="zh-Hans"/>
        </w:rPr>
      </w:pPr>
      <w:r>
        <w:rPr>
          <w:rFonts w:hint="eastAsia" w:ascii="仿宋" w:hAnsi="仿宋" w:eastAsia="仿宋"/>
          <w:color w:val="000000"/>
          <w:sz w:val="32"/>
          <w:szCs w:val="32"/>
          <w:lang w:val="en-US" w:eastAsia="zh-Hans"/>
        </w:rPr>
        <w:t>（</w:t>
      </w:r>
      <w:r>
        <w:rPr>
          <w:rFonts w:hint="default" w:ascii="仿宋" w:hAnsi="仿宋" w:eastAsia="仿宋"/>
          <w:color w:val="000000"/>
          <w:sz w:val="32"/>
          <w:szCs w:val="32"/>
          <w:lang w:eastAsia="zh-Hans"/>
        </w:rPr>
        <w:t>5</w:t>
      </w:r>
      <w:r>
        <w:rPr>
          <w:rFonts w:hint="eastAsia" w:ascii="仿宋" w:hAnsi="仿宋" w:eastAsia="仿宋"/>
          <w:color w:val="000000"/>
          <w:sz w:val="32"/>
          <w:szCs w:val="32"/>
          <w:lang w:val="en-US" w:eastAsia="zh-Hans"/>
        </w:rPr>
        <w:t>）其他需要建立的制度。</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val="en-US" w:eastAsia="zh-Hans"/>
        </w:rPr>
      </w:pPr>
      <w:r>
        <w:rPr>
          <w:rFonts w:hint="default" w:ascii="仿宋" w:hAnsi="仿宋" w:eastAsia="仿宋"/>
          <w:color w:val="000000"/>
          <w:sz w:val="32"/>
          <w:szCs w:val="32"/>
          <w:lang w:eastAsia="zh-Hans"/>
        </w:rPr>
        <w:t>3.</w:t>
      </w:r>
      <w:r>
        <w:rPr>
          <w:rFonts w:hint="eastAsia" w:ascii="仿宋" w:hAnsi="仿宋" w:eastAsia="仿宋"/>
          <w:color w:val="000000"/>
          <w:sz w:val="32"/>
          <w:szCs w:val="32"/>
          <w:lang w:val="en-US" w:eastAsia="zh-Hans"/>
        </w:rPr>
        <w:t>加强安全相关人员管理。</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val="en-US" w:eastAsia="zh-Hans"/>
        </w:rPr>
      </w:pPr>
      <w:r>
        <w:rPr>
          <w:rFonts w:hint="eastAsia" w:ascii="仿宋" w:hAnsi="仿宋" w:eastAsia="仿宋"/>
          <w:color w:val="000000"/>
          <w:sz w:val="32"/>
          <w:szCs w:val="32"/>
          <w:lang w:val="en-US" w:eastAsia="zh-Hans"/>
        </w:rPr>
        <w:tab/>
      </w:r>
      <w:r>
        <w:rPr>
          <w:rFonts w:hint="eastAsia" w:ascii="仿宋" w:hAnsi="仿宋" w:eastAsia="仿宋"/>
          <w:color w:val="000000"/>
          <w:sz w:val="32"/>
          <w:szCs w:val="32"/>
          <w:lang w:val="en-US" w:eastAsia="zh-Hans"/>
        </w:rPr>
        <w:t>（</w:t>
      </w:r>
      <w:r>
        <w:rPr>
          <w:rFonts w:hint="default" w:ascii="仿宋" w:hAnsi="仿宋" w:eastAsia="仿宋"/>
          <w:color w:val="000000"/>
          <w:sz w:val="32"/>
          <w:szCs w:val="32"/>
          <w:lang w:eastAsia="zh-Hans"/>
        </w:rPr>
        <w:t>1</w:t>
      </w:r>
      <w:r>
        <w:rPr>
          <w:rFonts w:hint="eastAsia" w:ascii="仿宋" w:hAnsi="仿宋" w:eastAsia="仿宋"/>
          <w:color w:val="000000"/>
          <w:sz w:val="32"/>
          <w:szCs w:val="32"/>
          <w:lang w:val="en-US" w:eastAsia="zh-Hans"/>
        </w:rPr>
        <w:t>）监控人员：按规定配备专职监控人员，对所属车辆及驾驶员运行过程开展实时监控和管理，对驾驶员不安全驾驶行为及时进行干预纠正。监控人员应当实时分析、处理车辆行驶动态信息，及时提醒驾驶员纠正超速行驶、疲劳驾驶等违法行为，并记录存档至动态监控台账。对经提醒仍然继续违法驾驶的驾驶员，应当及时向企业安全管理机构报告，安全管理机构应当立即采取措施制止。对拒不执行制止措施仍然继续违法驾驶的，道路运输企业应当及时报告公安机关交通管理部门，并在事后解聘驾驶员。</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val="en-US" w:eastAsia="zh-Hans"/>
        </w:rPr>
      </w:pPr>
      <w:r>
        <w:rPr>
          <w:rFonts w:hint="eastAsia" w:ascii="仿宋" w:hAnsi="仿宋" w:eastAsia="仿宋"/>
          <w:color w:val="000000"/>
          <w:sz w:val="32"/>
          <w:szCs w:val="32"/>
          <w:lang w:val="en-US" w:eastAsia="zh-Hans"/>
        </w:rPr>
        <w:tab/>
      </w:r>
      <w:r>
        <w:rPr>
          <w:rFonts w:hint="eastAsia" w:ascii="仿宋" w:hAnsi="仿宋" w:eastAsia="仿宋"/>
          <w:color w:val="000000"/>
          <w:sz w:val="32"/>
          <w:szCs w:val="32"/>
          <w:lang w:val="en-US" w:eastAsia="zh-Hans"/>
        </w:rPr>
        <w:t>（</w:t>
      </w:r>
      <w:r>
        <w:rPr>
          <w:rFonts w:hint="default" w:ascii="仿宋" w:hAnsi="仿宋" w:eastAsia="仿宋"/>
          <w:color w:val="000000"/>
          <w:sz w:val="32"/>
          <w:szCs w:val="32"/>
          <w:lang w:eastAsia="zh-Hans"/>
        </w:rPr>
        <w:t>2</w:t>
      </w:r>
      <w:r>
        <w:rPr>
          <w:rFonts w:hint="eastAsia" w:ascii="仿宋" w:hAnsi="仿宋" w:eastAsia="仿宋"/>
          <w:color w:val="000000"/>
          <w:sz w:val="32"/>
          <w:szCs w:val="32"/>
          <w:lang w:val="en-US" w:eastAsia="zh-Hans"/>
        </w:rPr>
        <w:t>）驾押人员：对发生道路交通违法违规或不安全驾驶行为的驾押人员视其严重程度开展警示教育或给予相应处理。</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val="en-US" w:eastAsia="zh-Hans"/>
        </w:rPr>
      </w:pPr>
      <w:r>
        <w:rPr>
          <w:rFonts w:hint="default" w:ascii="仿宋" w:hAnsi="仿宋" w:eastAsia="仿宋"/>
          <w:color w:val="000000"/>
          <w:sz w:val="32"/>
          <w:szCs w:val="32"/>
          <w:lang w:eastAsia="zh-Hans"/>
        </w:rPr>
        <w:t>4.</w:t>
      </w:r>
      <w:r>
        <w:rPr>
          <w:rFonts w:hint="eastAsia" w:ascii="仿宋" w:hAnsi="仿宋" w:eastAsia="仿宋"/>
          <w:color w:val="000000"/>
          <w:sz w:val="32"/>
          <w:szCs w:val="32"/>
          <w:lang w:val="en-US" w:eastAsia="zh-Hans"/>
        </w:rPr>
        <w:t>做好数据安全管理。</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val="en-US" w:eastAsia="zh-Hans"/>
        </w:rPr>
      </w:pPr>
      <w:r>
        <w:rPr>
          <w:rFonts w:hint="eastAsia" w:ascii="仿宋" w:hAnsi="仿宋" w:eastAsia="仿宋"/>
          <w:color w:val="000000"/>
          <w:sz w:val="32"/>
          <w:szCs w:val="32"/>
          <w:lang w:val="en-US" w:eastAsia="zh-Hans"/>
        </w:rPr>
        <w:tab/>
      </w:r>
      <w:r>
        <w:rPr>
          <w:rFonts w:hint="eastAsia" w:ascii="仿宋" w:hAnsi="仿宋" w:eastAsia="仿宋"/>
          <w:color w:val="000000"/>
          <w:sz w:val="32"/>
          <w:szCs w:val="32"/>
          <w:lang w:val="en-US" w:eastAsia="zh-Hans"/>
        </w:rPr>
        <w:t>（</w:t>
      </w:r>
      <w:r>
        <w:rPr>
          <w:rFonts w:hint="default" w:ascii="仿宋" w:hAnsi="仿宋" w:eastAsia="仿宋"/>
          <w:color w:val="000000"/>
          <w:sz w:val="32"/>
          <w:szCs w:val="32"/>
          <w:lang w:eastAsia="zh-Hans"/>
        </w:rPr>
        <w:t>1</w:t>
      </w:r>
      <w:r>
        <w:rPr>
          <w:rFonts w:hint="eastAsia" w:ascii="仿宋" w:hAnsi="仿宋" w:eastAsia="仿宋"/>
          <w:color w:val="000000"/>
          <w:sz w:val="32"/>
          <w:szCs w:val="32"/>
          <w:lang w:val="en-US" w:eastAsia="zh-Hans"/>
        </w:rPr>
        <w:t>）按照国家和浙江省有关规定对所属道路运输车辆安装使用卫星定位、智能视频监控报警装置，确保车辆运行数据实时、有效上传至智能安全管理系统。</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val="en-US" w:eastAsia="zh-Hans"/>
        </w:rPr>
      </w:pPr>
      <w:r>
        <w:rPr>
          <w:rFonts w:hint="eastAsia" w:ascii="仿宋" w:hAnsi="仿宋" w:eastAsia="仿宋"/>
          <w:color w:val="000000"/>
          <w:sz w:val="32"/>
          <w:szCs w:val="32"/>
          <w:lang w:val="en-US" w:eastAsia="zh-Hans"/>
        </w:rPr>
        <w:t>（</w:t>
      </w:r>
      <w:r>
        <w:rPr>
          <w:rFonts w:hint="default" w:ascii="仿宋" w:hAnsi="仿宋" w:eastAsia="仿宋"/>
          <w:color w:val="000000"/>
          <w:sz w:val="32"/>
          <w:szCs w:val="32"/>
          <w:lang w:eastAsia="zh-Hans"/>
        </w:rPr>
        <w:t>2</w:t>
      </w:r>
      <w:r>
        <w:rPr>
          <w:rFonts w:hint="eastAsia" w:ascii="仿宋" w:hAnsi="仿宋" w:eastAsia="仿宋"/>
          <w:color w:val="000000"/>
          <w:sz w:val="32"/>
          <w:szCs w:val="32"/>
          <w:lang w:val="en-US" w:eastAsia="zh-Hans"/>
        </w:rPr>
        <w:t>）动态监控数据至少保存6个月，违法驾驶信息及处理情况至少保存3年。</w:t>
      </w:r>
    </w:p>
    <w:p>
      <w:pPr>
        <w:keepNext w:val="0"/>
        <w:keepLines w:val="0"/>
        <w:widowControl/>
        <w:numPr>
          <w:ilvl w:val="0"/>
          <w:numId w:val="3"/>
        </w:numPr>
        <w:suppressLineNumbers w:val="0"/>
        <w:ind w:firstLine="640" w:firstLineChars="200"/>
        <w:jc w:val="left"/>
        <w:rPr>
          <w:rFonts w:hint="eastAsia" w:ascii="仿宋" w:hAnsi="仿宋" w:eastAsia="仿宋"/>
          <w:b/>
          <w:bCs/>
          <w:color w:val="000000"/>
          <w:sz w:val="32"/>
          <w:szCs w:val="32"/>
          <w:lang w:val="en-US" w:eastAsia="zh-Hans"/>
        </w:rPr>
      </w:pPr>
      <w:r>
        <w:rPr>
          <w:rFonts w:hint="eastAsia" w:ascii="仿宋" w:hAnsi="仿宋" w:eastAsia="仿宋"/>
          <w:b/>
          <w:bCs/>
          <w:color w:val="000000"/>
          <w:sz w:val="32"/>
          <w:szCs w:val="32"/>
          <w:lang w:val="en-US" w:eastAsia="zh-Hans"/>
        </w:rPr>
        <w:t>设备产品</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val="en-US" w:eastAsia="zh-Hans"/>
        </w:rPr>
      </w:pPr>
      <w:r>
        <w:rPr>
          <w:rFonts w:hint="default" w:ascii="仿宋" w:hAnsi="仿宋" w:eastAsia="仿宋"/>
          <w:color w:val="000000"/>
          <w:sz w:val="32"/>
          <w:szCs w:val="32"/>
          <w:lang w:eastAsia="zh-Hans"/>
        </w:rPr>
        <w:t>1.</w:t>
      </w:r>
      <w:r>
        <w:rPr>
          <w:rFonts w:hint="eastAsia" w:ascii="仿宋" w:hAnsi="仿宋" w:eastAsia="仿宋"/>
          <w:color w:val="000000"/>
          <w:sz w:val="32"/>
          <w:szCs w:val="32"/>
          <w:lang w:val="en-US" w:eastAsia="zh-Hans"/>
        </w:rPr>
        <w:t>厂家资质要求</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eastAsia="zh-Hans"/>
        </w:rPr>
      </w:pPr>
      <w:r>
        <w:rPr>
          <w:rFonts w:hint="eastAsia" w:ascii="仿宋" w:hAnsi="仿宋" w:eastAsia="仿宋"/>
          <w:color w:val="000000"/>
          <w:sz w:val="32"/>
          <w:szCs w:val="32"/>
          <w:lang w:val="en-US" w:eastAsia="zh-Hans"/>
        </w:rPr>
        <w:t>（</w:t>
      </w:r>
      <w:r>
        <w:rPr>
          <w:rFonts w:hint="default" w:ascii="仿宋" w:hAnsi="仿宋" w:eastAsia="仿宋"/>
          <w:color w:val="000000"/>
          <w:sz w:val="32"/>
          <w:szCs w:val="32"/>
          <w:lang w:eastAsia="zh-Hans"/>
        </w:rPr>
        <w:t>1</w:t>
      </w:r>
      <w:r>
        <w:rPr>
          <w:rFonts w:hint="eastAsia" w:ascii="仿宋" w:hAnsi="仿宋" w:eastAsia="仿宋"/>
          <w:color w:val="000000"/>
          <w:sz w:val="32"/>
          <w:szCs w:val="32"/>
          <w:lang w:val="en-US" w:eastAsia="zh-Hans"/>
        </w:rPr>
        <w:t>）建立长效工作机制，制定动态监控系统使用、管理和维护保养等规章制度</w:t>
      </w:r>
      <w:r>
        <w:rPr>
          <w:rFonts w:hint="eastAsia" w:ascii="仿宋" w:hAnsi="仿宋" w:eastAsia="仿宋"/>
          <w:color w:val="000000"/>
          <w:sz w:val="32"/>
          <w:szCs w:val="32"/>
          <w:lang w:eastAsia="zh-Hans"/>
        </w:rPr>
        <w:t>。</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val="en-US" w:eastAsia="zh-Hans"/>
        </w:rPr>
      </w:pPr>
      <w:r>
        <w:rPr>
          <w:rFonts w:hint="eastAsia" w:ascii="仿宋" w:hAnsi="仿宋" w:eastAsia="仿宋"/>
          <w:color w:val="000000"/>
          <w:sz w:val="32"/>
          <w:szCs w:val="32"/>
          <w:lang w:eastAsia="zh-Hans"/>
        </w:rPr>
        <w:t>（</w:t>
      </w:r>
      <w:r>
        <w:rPr>
          <w:rFonts w:hint="default" w:ascii="仿宋" w:hAnsi="仿宋" w:eastAsia="仿宋"/>
          <w:color w:val="000000"/>
          <w:sz w:val="32"/>
          <w:szCs w:val="32"/>
          <w:lang w:eastAsia="zh-Hans"/>
        </w:rPr>
        <w:t>2</w:t>
      </w:r>
      <w:r>
        <w:rPr>
          <w:rFonts w:hint="eastAsia" w:ascii="仿宋" w:hAnsi="仿宋" w:eastAsia="仿宋"/>
          <w:color w:val="000000"/>
          <w:sz w:val="32"/>
          <w:szCs w:val="32"/>
          <w:lang w:eastAsia="zh-Hans"/>
        </w:rPr>
        <w:t>）</w:t>
      </w:r>
      <w:r>
        <w:rPr>
          <w:rFonts w:hint="eastAsia" w:ascii="仿宋" w:hAnsi="仿宋" w:eastAsia="仿宋"/>
          <w:color w:val="000000"/>
          <w:sz w:val="32"/>
          <w:szCs w:val="32"/>
          <w:lang w:val="en-US" w:eastAsia="zh-Hans"/>
        </w:rPr>
        <w:t>具有同类、同规模项目服务经历。</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val="en-US" w:eastAsia="zh-Hans"/>
        </w:rPr>
      </w:pPr>
      <w:r>
        <w:rPr>
          <w:rFonts w:hint="eastAsia" w:ascii="仿宋" w:hAnsi="仿宋" w:eastAsia="仿宋"/>
          <w:color w:val="000000"/>
          <w:sz w:val="32"/>
          <w:szCs w:val="32"/>
          <w:lang w:eastAsia="zh-Hans"/>
        </w:rPr>
        <w:t>（</w:t>
      </w:r>
      <w:r>
        <w:rPr>
          <w:rFonts w:hint="default" w:ascii="仿宋" w:hAnsi="仿宋" w:eastAsia="仿宋"/>
          <w:color w:val="000000"/>
          <w:sz w:val="32"/>
          <w:szCs w:val="32"/>
          <w:lang w:eastAsia="zh-Hans"/>
        </w:rPr>
        <w:t>3</w:t>
      </w:r>
      <w:r>
        <w:rPr>
          <w:rFonts w:hint="eastAsia" w:ascii="仿宋" w:hAnsi="仿宋" w:eastAsia="仿宋"/>
          <w:color w:val="000000"/>
          <w:sz w:val="32"/>
          <w:szCs w:val="32"/>
          <w:lang w:eastAsia="zh-Hans"/>
        </w:rPr>
        <w:t>）</w:t>
      </w:r>
      <w:r>
        <w:rPr>
          <w:rFonts w:hint="eastAsia" w:ascii="仿宋" w:hAnsi="仿宋" w:eastAsia="仿宋"/>
          <w:color w:val="000000"/>
          <w:sz w:val="32"/>
          <w:szCs w:val="32"/>
          <w:lang w:val="en-US" w:eastAsia="zh-Hans"/>
        </w:rPr>
        <w:t>具有相应专业服务人员和相应的设备设施。</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val="en-US" w:eastAsia="zh-Hans"/>
        </w:rPr>
      </w:pPr>
      <w:r>
        <w:rPr>
          <w:rFonts w:hint="eastAsia" w:ascii="仿宋" w:hAnsi="仿宋" w:eastAsia="仿宋"/>
          <w:color w:val="000000"/>
          <w:sz w:val="32"/>
          <w:szCs w:val="32"/>
          <w:lang w:eastAsia="zh-Hans"/>
        </w:rPr>
        <w:t>（</w:t>
      </w:r>
      <w:r>
        <w:rPr>
          <w:rFonts w:hint="default" w:ascii="仿宋" w:hAnsi="仿宋" w:eastAsia="仿宋"/>
          <w:color w:val="000000"/>
          <w:sz w:val="32"/>
          <w:szCs w:val="32"/>
          <w:lang w:eastAsia="zh-Hans"/>
        </w:rPr>
        <w:t>4</w:t>
      </w:r>
      <w:r>
        <w:rPr>
          <w:rFonts w:hint="eastAsia" w:ascii="仿宋" w:hAnsi="仿宋" w:eastAsia="仿宋"/>
          <w:color w:val="000000"/>
          <w:sz w:val="32"/>
          <w:szCs w:val="32"/>
          <w:lang w:eastAsia="zh-Hans"/>
        </w:rPr>
        <w:t>）</w:t>
      </w:r>
      <w:r>
        <w:rPr>
          <w:rFonts w:hint="eastAsia" w:ascii="仿宋" w:hAnsi="仿宋" w:eastAsia="仿宋"/>
          <w:color w:val="000000"/>
          <w:sz w:val="32"/>
          <w:szCs w:val="32"/>
          <w:lang w:val="en-US" w:eastAsia="zh-Hans"/>
        </w:rPr>
        <w:t>具备相应的服务机制：服务热线、服务响应、维保回访、投诉受理、用户满意度调查等。</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val="en-US" w:eastAsia="zh-Hans"/>
        </w:rPr>
      </w:pPr>
      <w:r>
        <w:rPr>
          <w:rFonts w:hint="eastAsia" w:ascii="仿宋" w:hAnsi="仿宋" w:eastAsia="仿宋"/>
          <w:color w:val="000000"/>
          <w:sz w:val="32"/>
          <w:szCs w:val="32"/>
          <w:lang w:eastAsia="zh-Hans"/>
        </w:rPr>
        <w:t>（</w:t>
      </w:r>
      <w:r>
        <w:rPr>
          <w:rFonts w:hint="default" w:ascii="仿宋" w:hAnsi="仿宋" w:eastAsia="仿宋"/>
          <w:color w:val="000000"/>
          <w:sz w:val="32"/>
          <w:szCs w:val="32"/>
          <w:lang w:eastAsia="zh-Hans"/>
        </w:rPr>
        <w:t>5</w:t>
      </w:r>
      <w:r>
        <w:rPr>
          <w:rFonts w:hint="eastAsia" w:ascii="仿宋" w:hAnsi="仿宋" w:eastAsia="仿宋"/>
          <w:color w:val="000000"/>
          <w:sz w:val="32"/>
          <w:szCs w:val="32"/>
          <w:lang w:eastAsia="zh-Hans"/>
        </w:rPr>
        <w:t>）</w:t>
      </w:r>
      <w:r>
        <w:rPr>
          <w:rFonts w:hint="eastAsia" w:ascii="仿宋" w:hAnsi="仿宋" w:eastAsia="仿宋"/>
          <w:color w:val="000000"/>
          <w:sz w:val="32"/>
          <w:szCs w:val="32"/>
          <w:lang w:val="en-US" w:eastAsia="zh-Hans"/>
        </w:rPr>
        <w:t>具有较强的应急故障处理能力和服务能力，能够减少业务的中断时间和恢复业务过程中的数据丢失。</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val="en-US" w:eastAsia="zh-Hans"/>
        </w:rPr>
      </w:pPr>
      <w:r>
        <w:rPr>
          <w:rFonts w:hint="default" w:ascii="仿宋" w:hAnsi="仿宋" w:eastAsia="仿宋"/>
          <w:color w:val="000000"/>
          <w:sz w:val="32"/>
          <w:szCs w:val="32"/>
          <w:lang w:eastAsia="zh-Hans"/>
        </w:rPr>
        <w:t>2.</w:t>
      </w:r>
      <w:r>
        <w:rPr>
          <w:rFonts w:hint="eastAsia" w:ascii="仿宋" w:hAnsi="仿宋" w:eastAsia="仿宋"/>
          <w:color w:val="000000"/>
          <w:sz w:val="32"/>
          <w:szCs w:val="32"/>
          <w:lang w:val="en-US" w:eastAsia="zh-Hans"/>
        </w:rPr>
        <w:t>终端设备应遵循的规范：《道路运输车辆卫星定位系统车载终端技术要求》(JT/T 794)；《道路运输车辆卫星定位系统终端通讯协议及数据格式》（JT/T 808）；《机动车运行安全技术条件》（GB7258）；《汽车行驶记录仪》（GB/T19056）等。</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val="en-US" w:eastAsia="zh-Hans"/>
        </w:rPr>
      </w:pPr>
      <w:r>
        <w:rPr>
          <w:rFonts w:hint="default" w:ascii="仿宋" w:hAnsi="仿宋" w:eastAsia="仿宋"/>
          <w:color w:val="000000"/>
          <w:sz w:val="32"/>
          <w:szCs w:val="32"/>
          <w:lang w:eastAsia="zh-Hans"/>
        </w:rPr>
        <w:t>3.</w:t>
      </w:r>
      <w:r>
        <w:rPr>
          <w:rFonts w:hint="eastAsia" w:ascii="仿宋" w:hAnsi="仿宋" w:eastAsia="仿宋"/>
          <w:color w:val="000000"/>
          <w:sz w:val="32"/>
          <w:szCs w:val="32"/>
          <w:lang w:val="en-US" w:eastAsia="zh-Hans"/>
        </w:rPr>
        <w:t>终端设备后服务要求</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val="en-US" w:eastAsia="zh-Hans"/>
        </w:rPr>
      </w:pPr>
      <w:r>
        <w:rPr>
          <w:rFonts w:hint="eastAsia" w:ascii="仿宋" w:hAnsi="仿宋" w:eastAsia="仿宋"/>
          <w:color w:val="000000"/>
          <w:sz w:val="32"/>
          <w:szCs w:val="32"/>
          <w:lang w:val="en-US" w:eastAsia="zh-Hans"/>
        </w:rPr>
        <w:t>（</w:t>
      </w:r>
      <w:r>
        <w:rPr>
          <w:rFonts w:hint="default" w:ascii="仿宋" w:hAnsi="仿宋" w:eastAsia="仿宋"/>
          <w:color w:val="000000"/>
          <w:sz w:val="32"/>
          <w:szCs w:val="32"/>
          <w:lang w:eastAsia="zh-Hans"/>
        </w:rPr>
        <w:t>1</w:t>
      </w:r>
      <w:r>
        <w:rPr>
          <w:rFonts w:hint="eastAsia" w:ascii="仿宋" w:hAnsi="仿宋" w:eastAsia="仿宋"/>
          <w:color w:val="000000"/>
          <w:sz w:val="32"/>
          <w:szCs w:val="32"/>
          <w:lang w:val="en-US" w:eastAsia="zh-Hans"/>
        </w:rPr>
        <w:t>）终端设备日常维护：物理检查、运行环境检查、设备参数和性能检查、机械构建维护、设备清洁与调试、传输设备检查、线缆与路由检查，确保设备正常运行，不出现信号漂移、信号丢失等问题。</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val="en-US" w:eastAsia="zh-Hans"/>
        </w:rPr>
      </w:pPr>
      <w:r>
        <w:rPr>
          <w:rFonts w:hint="eastAsia" w:ascii="仿宋" w:hAnsi="仿宋" w:eastAsia="仿宋"/>
          <w:color w:val="000000"/>
          <w:sz w:val="32"/>
          <w:szCs w:val="32"/>
          <w:lang w:val="en-US" w:eastAsia="zh-Hans"/>
        </w:rPr>
        <w:t>（</w:t>
      </w:r>
      <w:r>
        <w:rPr>
          <w:rFonts w:hint="default" w:ascii="仿宋" w:hAnsi="仿宋" w:eastAsia="仿宋"/>
          <w:color w:val="000000"/>
          <w:sz w:val="32"/>
          <w:szCs w:val="32"/>
          <w:lang w:eastAsia="zh-Hans"/>
        </w:rPr>
        <w:t>2</w:t>
      </w:r>
      <w:r>
        <w:rPr>
          <w:rFonts w:hint="eastAsia" w:ascii="仿宋" w:hAnsi="仿宋" w:eastAsia="仿宋"/>
          <w:color w:val="000000"/>
          <w:sz w:val="32"/>
          <w:szCs w:val="32"/>
          <w:lang w:val="en-US" w:eastAsia="zh-Hans"/>
        </w:rPr>
        <w:t>）系统运维：系统优化、系统校时、数据备份、隐患排查、问题处理。</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val="en-US" w:eastAsia="zh-Hans"/>
        </w:rPr>
      </w:pPr>
      <w:r>
        <w:rPr>
          <w:rFonts w:hint="default" w:ascii="仿宋" w:hAnsi="仿宋" w:eastAsia="仿宋"/>
          <w:color w:val="000000"/>
          <w:sz w:val="32"/>
          <w:szCs w:val="32"/>
          <w:lang w:eastAsia="zh-Hans"/>
        </w:rPr>
        <w:t>4.</w:t>
      </w:r>
      <w:r>
        <w:rPr>
          <w:rFonts w:hint="eastAsia" w:ascii="仿宋" w:hAnsi="仿宋" w:eastAsia="仿宋"/>
          <w:color w:val="000000"/>
          <w:sz w:val="32"/>
          <w:szCs w:val="32"/>
          <w:lang w:val="en-US" w:eastAsia="zh-Hans"/>
        </w:rPr>
        <w:t>评价指标</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val="en-US" w:eastAsia="zh-Hans"/>
        </w:rPr>
      </w:pPr>
      <w:r>
        <w:rPr>
          <w:rFonts w:hint="eastAsia" w:ascii="仿宋" w:hAnsi="仿宋" w:eastAsia="仿宋"/>
          <w:color w:val="000000"/>
          <w:sz w:val="32"/>
          <w:szCs w:val="32"/>
          <w:lang w:val="en-US" w:eastAsia="zh-Hans"/>
        </w:rPr>
        <w:t>（</w:t>
      </w:r>
      <w:r>
        <w:rPr>
          <w:rFonts w:hint="default" w:ascii="仿宋" w:hAnsi="仿宋" w:eastAsia="仿宋"/>
          <w:color w:val="000000"/>
          <w:sz w:val="32"/>
          <w:szCs w:val="32"/>
          <w:lang w:eastAsia="zh-Hans"/>
        </w:rPr>
        <w:t>1</w:t>
      </w:r>
      <w:r>
        <w:rPr>
          <w:rFonts w:hint="eastAsia" w:ascii="仿宋" w:hAnsi="仿宋" w:eastAsia="仿宋"/>
          <w:color w:val="000000"/>
          <w:sz w:val="32"/>
          <w:szCs w:val="32"/>
          <w:lang w:val="en-US" w:eastAsia="zh-Hans"/>
        </w:rPr>
        <w:t>）软硬件修复能力：硬件设备及软件的24小时故障修复率达到100%。</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val="en-US" w:eastAsia="zh-Hans"/>
        </w:rPr>
      </w:pPr>
      <w:r>
        <w:rPr>
          <w:rFonts w:hint="eastAsia" w:ascii="仿宋" w:hAnsi="仿宋" w:eastAsia="仿宋"/>
          <w:color w:val="000000"/>
          <w:sz w:val="32"/>
          <w:szCs w:val="32"/>
          <w:lang w:val="en-US" w:eastAsia="zh-Hans"/>
        </w:rPr>
        <w:t>计算公式：24小时故障修复率=（24小时内修复的故障次数合计/故障总次数）*100%</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val="en-US" w:eastAsia="zh-Hans"/>
        </w:rPr>
      </w:pPr>
      <w:r>
        <w:rPr>
          <w:rFonts w:hint="eastAsia" w:ascii="仿宋" w:hAnsi="仿宋" w:eastAsia="仿宋"/>
          <w:color w:val="000000"/>
          <w:sz w:val="32"/>
          <w:szCs w:val="32"/>
          <w:lang w:val="en-US" w:eastAsia="zh-Hans"/>
        </w:rPr>
        <w:t>（</w:t>
      </w:r>
      <w:r>
        <w:rPr>
          <w:rFonts w:hint="default" w:ascii="仿宋" w:hAnsi="仿宋" w:eastAsia="仿宋"/>
          <w:color w:val="000000"/>
          <w:sz w:val="32"/>
          <w:szCs w:val="32"/>
          <w:lang w:eastAsia="zh-Hans"/>
        </w:rPr>
        <w:t>2</w:t>
      </w:r>
      <w:r>
        <w:rPr>
          <w:rFonts w:hint="eastAsia" w:ascii="仿宋" w:hAnsi="仿宋" w:eastAsia="仿宋"/>
          <w:color w:val="000000"/>
          <w:sz w:val="32"/>
          <w:szCs w:val="32"/>
          <w:lang w:val="en-US" w:eastAsia="zh-Hans"/>
        </w:rPr>
        <w:t>）突发事件数据备份能力：故障修复期间的数据保存率100%（包括终端设备的内存保存和云服务平台的触发保存）。</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val="en-US" w:eastAsia="zh-Hans"/>
        </w:rPr>
      </w:pPr>
      <w:r>
        <w:rPr>
          <w:rFonts w:hint="eastAsia" w:ascii="仿宋" w:hAnsi="仿宋" w:eastAsia="仿宋"/>
          <w:color w:val="000000"/>
          <w:sz w:val="32"/>
          <w:szCs w:val="32"/>
          <w:lang w:val="en-US" w:eastAsia="zh-Hans"/>
        </w:rPr>
        <w:t>（</w:t>
      </w:r>
      <w:r>
        <w:rPr>
          <w:rFonts w:hint="default" w:ascii="仿宋" w:hAnsi="仿宋" w:eastAsia="仿宋"/>
          <w:color w:val="000000"/>
          <w:sz w:val="32"/>
          <w:szCs w:val="32"/>
          <w:lang w:eastAsia="zh-Hans"/>
        </w:rPr>
        <w:t>3</w:t>
      </w:r>
      <w:r>
        <w:rPr>
          <w:rFonts w:hint="eastAsia" w:ascii="仿宋" w:hAnsi="仿宋" w:eastAsia="仿宋"/>
          <w:color w:val="000000"/>
          <w:sz w:val="32"/>
          <w:szCs w:val="32"/>
          <w:lang w:val="en-US" w:eastAsia="zh-Hans"/>
        </w:rPr>
        <w:t>）信息安全服务能力：依照保密法律法规，防止泄露客户信息、报警信息及视频音频信息等；对操作系统、使用、维护、管理人员进行安全保密教育并与相关人员签订保密协议；对图像及文字的信息查看、调用、复制等要符合相关要求；所有信息存储均应在国内，不以任何方式传输、转移到国外。</w:t>
      </w:r>
    </w:p>
    <w:p>
      <w:pPr>
        <w:keepNext w:val="0"/>
        <w:keepLines w:val="0"/>
        <w:widowControl/>
        <w:numPr>
          <w:ilvl w:val="0"/>
          <w:numId w:val="3"/>
        </w:numPr>
        <w:suppressLineNumbers w:val="0"/>
        <w:ind w:firstLine="640" w:firstLineChars="200"/>
        <w:jc w:val="left"/>
        <w:rPr>
          <w:rFonts w:hint="eastAsia" w:ascii="仿宋" w:hAnsi="仿宋" w:eastAsia="仿宋"/>
          <w:b/>
          <w:bCs/>
          <w:color w:val="000000"/>
          <w:sz w:val="32"/>
          <w:szCs w:val="32"/>
          <w:lang w:val="en-US" w:eastAsia="zh-Hans"/>
        </w:rPr>
      </w:pPr>
      <w:r>
        <w:rPr>
          <w:rFonts w:hint="eastAsia" w:ascii="仿宋" w:hAnsi="仿宋" w:eastAsia="仿宋"/>
          <w:b/>
          <w:bCs/>
          <w:color w:val="000000"/>
          <w:sz w:val="32"/>
          <w:szCs w:val="32"/>
          <w:lang w:val="en-US" w:eastAsia="zh-Hans"/>
        </w:rPr>
        <w:t>系统运营服务商</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val="en-US" w:eastAsia="zh-Hans"/>
        </w:rPr>
      </w:pPr>
      <w:r>
        <w:rPr>
          <w:rFonts w:hint="default" w:ascii="仿宋" w:hAnsi="仿宋" w:eastAsia="仿宋"/>
          <w:color w:val="000000"/>
          <w:sz w:val="32"/>
          <w:szCs w:val="32"/>
          <w:lang w:eastAsia="zh-Hans"/>
        </w:rPr>
        <w:t>1.</w:t>
      </w:r>
      <w:r>
        <w:rPr>
          <w:rFonts w:hint="eastAsia" w:ascii="仿宋" w:hAnsi="仿宋" w:eastAsia="仿宋"/>
          <w:color w:val="000000"/>
          <w:sz w:val="32"/>
          <w:szCs w:val="32"/>
          <w:lang w:val="en-US" w:eastAsia="zh-Hans"/>
        </w:rPr>
        <w:t>技术评价</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val="en-US" w:eastAsia="zh-Hans"/>
        </w:rPr>
      </w:pPr>
      <w:r>
        <w:rPr>
          <w:rFonts w:hint="eastAsia" w:ascii="仿宋" w:hAnsi="仿宋" w:eastAsia="仿宋"/>
          <w:color w:val="000000"/>
          <w:sz w:val="32"/>
          <w:szCs w:val="32"/>
          <w:lang w:val="en-US" w:eastAsia="zh-Hans"/>
        </w:rPr>
        <w:t>（</w:t>
      </w:r>
      <w:r>
        <w:rPr>
          <w:rFonts w:hint="default" w:ascii="仿宋" w:hAnsi="仿宋" w:eastAsia="仿宋"/>
          <w:color w:val="000000"/>
          <w:sz w:val="32"/>
          <w:szCs w:val="32"/>
          <w:lang w:eastAsia="zh-Hans"/>
        </w:rPr>
        <w:t>1</w:t>
      </w:r>
      <w:r>
        <w:rPr>
          <w:rFonts w:hint="eastAsia" w:ascii="仿宋" w:hAnsi="仿宋" w:eastAsia="仿宋"/>
          <w:color w:val="000000"/>
          <w:sz w:val="32"/>
          <w:szCs w:val="32"/>
          <w:lang w:val="en-US" w:eastAsia="zh-Hans"/>
        </w:rPr>
        <w:t>）车辆数据规范率：统计期内，数据规范的车辆数占入网车辆总数的比率。</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val="en-US" w:eastAsia="zh-Hans"/>
        </w:rPr>
      </w:pPr>
      <w:r>
        <w:rPr>
          <w:rFonts w:hint="eastAsia" w:ascii="仿宋" w:hAnsi="仿宋" w:eastAsia="仿宋"/>
          <w:color w:val="000000"/>
          <w:sz w:val="32"/>
          <w:szCs w:val="32"/>
          <w:lang w:val="en-US" w:eastAsia="zh-Hans"/>
        </w:rPr>
        <w:t>（</w:t>
      </w:r>
      <w:r>
        <w:rPr>
          <w:rFonts w:hint="default" w:ascii="仿宋" w:hAnsi="仿宋" w:eastAsia="仿宋"/>
          <w:color w:val="000000"/>
          <w:sz w:val="32"/>
          <w:szCs w:val="32"/>
          <w:lang w:eastAsia="zh-Hans"/>
        </w:rPr>
        <w:t>2</w:t>
      </w:r>
      <w:r>
        <w:rPr>
          <w:rFonts w:hint="eastAsia" w:ascii="仿宋" w:hAnsi="仿宋" w:eastAsia="仿宋"/>
          <w:color w:val="000000"/>
          <w:sz w:val="32"/>
          <w:szCs w:val="32"/>
          <w:lang w:val="en-US" w:eastAsia="zh-Hans"/>
        </w:rPr>
        <w:t>）终端域名设置正确率：统计期内，终端设备域名设置正确的车辆数占入网车辆总数的比率。</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val="en-US" w:eastAsia="zh-Hans"/>
        </w:rPr>
      </w:pPr>
      <w:r>
        <w:rPr>
          <w:rFonts w:hint="eastAsia" w:ascii="仿宋" w:hAnsi="仿宋" w:eastAsia="仿宋"/>
          <w:color w:val="000000"/>
          <w:sz w:val="32"/>
          <w:szCs w:val="32"/>
          <w:lang w:val="en-US" w:eastAsia="zh-Hans"/>
        </w:rPr>
        <w:t>（</w:t>
      </w:r>
      <w:r>
        <w:rPr>
          <w:rFonts w:hint="default" w:ascii="仿宋" w:hAnsi="仿宋" w:eastAsia="仿宋"/>
          <w:color w:val="000000"/>
          <w:sz w:val="32"/>
          <w:szCs w:val="32"/>
          <w:lang w:eastAsia="zh-Hans"/>
        </w:rPr>
        <w:t>3</w:t>
      </w:r>
      <w:r>
        <w:rPr>
          <w:rFonts w:hint="eastAsia" w:ascii="仿宋" w:hAnsi="仿宋" w:eastAsia="仿宋"/>
          <w:color w:val="000000"/>
          <w:sz w:val="32"/>
          <w:szCs w:val="32"/>
          <w:lang w:val="en-US" w:eastAsia="zh-Hans"/>
        </w:rPr>
        <w:t>）图片上传正确率：统计期内，将车辆登记证（或车辆合格证）、行驶证、车身照片三类图片全部正确上传的车辆数占入网车辆总数的比率。</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val="en-US" w:eastAsia="zh-Hans"/>
        </w:rPr>
      </w:pPr>
      <w:r>
        <w:rPr>
          <w:rFonts w:hint="eastAsia" w:ascii="仿宋" w:hAnsi="仿宋" w:eastAsia="仿宋"/>
          <w:color w:val="000000"/>
          <w:sz w:val="32"/>
          <w:szCs w:val="32"/>
          <w:lang w:val="en-US" w:eastAsia="zh-Hans"/>
        </w:rPr>
        <w:t>（</w:t>
      </w:r>
      <w:r>
        <w:rPr>
          <w:rFonts w:hint="default" w:ascii="仿宋" w:hAnsi="仿宋" w:eastAsia="仿宋"/>
          <w:color w:val="000000"/>
          <w:sz w:val="32"/>
          <w:szCs w:val="32"/>
          <w:lang w:eastAsia="zh-Hans"/>
        </w:rPr>
        <w:t>4</w:t>
      </w:r>
      <w:r>
        <w:rPr>
          <w:rFonts w:hint="eastAsia" w:ascii="仿宋" w:hAnsi="仿宋" w:eastAsia="仿宋"/>
          <w:color w:val="000000"/>
          <w:sz w:val="32"/>
          <w:szCs w:val="32"/>
          <w:lang w:val="en-US" w:eastAsia="zh-Hans"/>
        </w:rPr>
        <w:t>）车辆经营者手机号码验证率：统计期内，车辆经营者手机号码验证车辆数占入网车辆总数的比率。</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val="en-US" w:eastAsia="zh-Hans"/>
        </w:rPr>
      </w:pPr>
      <w:r>
        <w:rPr>
          <w:rFonts w:hint="eastAsia" w:ascii="仿宋" w:hAnsi="仿宋" w:eastAsia="仿宋"/>
          <w:color w:val="000000"/>
          <w:sz w:val="32"/>
          <w:szCs w:val="32"/>
          <w:lang w:val="en-US" w:eastAsia="zh-Hans"/>
        </w:rPr>
        <w:t>（</w:t>
      </w:r>
      <w:r>
        <w:rPr>
          <w:rFonts w:hint="default" w:ascii="仿宋" w:hAnsi="仿宋" w:eastAsia="仿宋"/>
          <w:color w:val="000000"/>
          <w:sz w:val="32"/>
          <w:szCs w:val="32"/>
          <w:lang w:eastAsia="zh-Hans"/>
        </w:rPr>
        <w:t>5</w:t>
      </w:r>
      <w:r>
        <w:rPr>
          <w:rFonts w:hint="eastAsia" w:ascii="仿宋" w:hAnsi="仿宋" w:eastAsia="仿宋"/>
          <w:color w:val="000000"/>
          <w:sz w:val="32"/>
          <w:szCs w:val="32"/>
          <w:lang w:val="en-US" w:eastAsia="zh-Hans"/>
        </w:rPr>
        <w:t>）数据上传时间间隔合格率：统计期内，数据上传时间间隔合格的数据条数占上传数据总条数的比率。</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val="en-US" w:eastAsia="zh-Hans"/>
        </w:rPr>
      </w:pPr>
      <w:r>
        <w:rPr>
          <w:rFonts w:hint="eastAsia" w:ascii="仿宋" w:hAnsi="仿宋" w:eastAsia="仿宋"/>
          <w:color w:val="000000"/>
          <w:sz w:val="32"/>
          <w:szCs w:val="32"/>
          <w:lang w:val="en-US" w:eastAsia="zh-Hans"/>
        </w:rPr>
        <w:t>（</w:t>
      </w:r>
      <w:r>
        <w:rPr>
          <w:rFonts w:hint="default" w:ascii="仿宋" w:hAnsi="仿宋" w:eastAsia="仿宋"/>
          <w:color w:val="000000"/>
          <w:sz w:val="32"/>
          <w:szCs w:val="32"/>
          <w:lang w:eastAsia="zh-Hans"/>
        </w:rPr>
        <w:t>6</w:t>
      </w:r>
      <w:r>
        <w:rPr>
          <w:rFonts w:hint="eastAsia" w:ascii="仿宋" w:hAnsi="仿宋" w:eastAsia="仿宋"/>
          <w:color w:val="000000"/>
          <w:sz w:val="32"/>
          <w:szCs w:val="32"/>
          <w:lang w:val="en-US" w:eastAsia="zh-Hans"/>
        </w:rPr>
        <w:t>）轨迹完整率：统计期内，车辆完整轨迹占上线车辆轨迹的比率。</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val="en-US" w:eastAsia="zh-Hans"/>
        </w:rPr>
      </w:pPr>
      <w:r>
        <w:rPr>
          <w:rFonts w:hint="eastAsia" w:ascii="仿宋" w:hAnsi="仿宋" w:eastAsia="仿宋"/>
          <w:color w:val="000000"/>
          <w:sz w:val="32"/>
          <w:szCs w:val="32"/>
          <w:lang w:val="en-US" w:eastAsia="zh-Hans"/>
        </w:rPr>
        <w:t>（</w:t>
      </w:r>
      <w:r>
        <w:rPr>
          <w:rFonts w:hint="default" w:ascii="仿宋" w:hAnsi="仿宋" w:eastAsia="仿宋"/>
          <w:color w:val="000000"/>
          <w:sz w:val="32"/>
          <w:szCs w:val="32"/>
          <w:lang w:eastAsia="zh-Hans"/>
        </w:rPr>
        <w:t>7</w:t>
      </w:r>
      <w:r>
        <w:rPr>
          <w:rFonts w:hint="eastAsia" w:ascii="仿宋" w:hAnsi="仿宋" w:eastAsia="仿宋"/>
          <w:color w:val="000000"/>
          <w:sz w:val="32"/>
          <w:szCs w:val="32"/>
          <w:lang w:val="en-US" w:eastAsia="zh-Hans"/>
        </w:rPr>
        <w:t>）数据合格率：统计期内，车辆终端上传的合格数据条数占上传数据总条数的比率。合格数据包括时间、经度、纬度、定位速度、行驶记录仪速度、方向、海拔、车辆状态、报警状态等符合《道路运输车辆卫星定位系统终端通讯协议及数据格式》（JT/T808）相关信息数据体结构规则，且在合理范围内的车辆动态数据。</w:t>
      </w:r>
    </w:p>
    <w:p>
      <w:pPr>
        <w:keepNext w:val="0"/>
        <w:keepLines w:val="0"/>
        <w:pageBreakBefore w:val="0"/>
        <w:numPr>
          <w:ilvl w:val="0"/>
          <w:numId w:val="4"/>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val="en-US" w:eastAsia="zh-Hans"/>
        </w:rPr>
      </w:pPr>
      <w:r>
        <w:rPr>
          <w:rFonts w:hint="eastAsia" w:ascii="仿宋" w:hAnsi="仿宋" w:eastAsia="仿宋"/>
          <w:color w:val="000000"/>
          <w:sz w:val="32"/>
          <w:szCs w:val="32"/>
          <w:lang w:val="en-US" w:eastAsia="zh-Hans"/>
        </w:rPr>
        <w:t>管理要求</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eastAsia="zh-Hans"/>
        </w:rPr>
      </w:pPr>
      <w:r>
        <w:rPr>
          <w:rFonts w:hint="eastAsia" w:ascii="仿宋" w:hAnsi="仿宋" w:eastAsia="仿宋"/>
          <w:color w:val="000000"/>
          <w:sz w:val="32"/>
          <w:szCs w:val="32"/>
          <w:lang w:eastAsia="zh-Hans"/>
        </w:rPr>
        <w:t>（</w:t>
      </w:r>
      <w:r>
        <w:rPr>
          <w:rFonts w:hint="default" w:ascii="仿宋" w:hAnsi="仿宋" w:eastAsia="仿宋"/>
          <w:color w:val="000000"/>
          <w:sz w:val="32"/>
          <w:szCs w:val="32"/>
          <w:lang w:eastAsia="zh-Hans"/>
        </w:rPr>
        <w:t>1</w:t>
      </w:r>
      <w:r>
        <w:rPr>
          <w:rFonts w:hint="eastAsia" w:ascii="仿宋" w:hAnsi="仿宋" w:eastAsia="仿宋"/>
          <w:color w:val="000000"/>
          <w:sz w:val="32"/>
          <w:szCs w:val="32"/>
          <w:lang w:eastAsia="zh-Hans"/>
        </w:rPr>
        <w:t>）资质要求：</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eastAsia="zh-Hans"/>
        </w:rPr>
      </w:pPr>
      <w:r>
        <w:rPr>
          <w:rFonts w:hint="eastAsia" w:ascii="仿宋" w:hAnsi="仿宋" w:eastAsia="仿宋"/>
          <w:color w:val="000000"/>
          <w:sz w:val="32"/>
          <w:szCs w:val="32"/>
          <w:lang w:val="en-US" w:eastAsia="zh-Hans"/>
        </w:rPr>
        <w:t>A.</w:t>
      </w:r>
      <w:r>
        <w:rPr>
          <w:rFonts w:hint="eastAsia" w:ascii="仿宋" w:hAnsi="仿宋" w:eastAsia="仿宋"/>
          <w:color w:val="000000"/>
          <w:sz w:val="32"/>
          <w:szCs w:val="32"/>
          <w:lang w:eastAsia="zh-Hans"/>
        </w:rPr>
        <w:t>企业简介的相关文件包括营业执照等。</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eastAsia="zh-Hans"/>
        </w:rPr>
      </w:pPr>
      <w:r>
        <w:rPr>
          <w:rFonts w:hint="eastAsia" w:ascii="仿宋" w:hAnsi="仿宋" w:eastAsia="仿宋"/>
          <w:color w:val="000000"/>
          <w:sz w:val="32"/>
          <w:szCs w:val="32"/>
          <w:lang w:val="en-US" w:eastAsia="zh-Hans"/>
        </w:rPr>
        <w:t>B.</w:t>
      </w:r>
      <w:r>
        <w:rPr>
          <w:rFonts w:hint="eastAsia" w:ascii="仿宋" w:hAnsi="仿宋" w:eastAsia="仿宋"/>
          <w:color w:val="000000"/>
          <w:sz w:val="32"/>
          <w:szCs w:val="32"/>
          <w:lang w:eastAsia="zh-Hans"/>
        </w:rPr>
        <w:t>服务格式条款、服务承诺材料。</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eastAsia="zh-Hans"/>
        </w:rPr>
      </w:pPr>
      <w:r>
        <w:rPr>
          <w:rFonts w:hint="eastAsia" w:ascii="仿宋" w:hAnsi="仿宋" w:eastAsia="仿宋"/>
          <w:color w:val="000000"/>
          <w:sz w:val="32"/>
          <w:szCs w:val="32"/>
          <w:lang w:val="en-US" w:eastAsia="zh-Hans"/>
        </w:rPr>
        <w:t>C.</w:t>
      </w:r>
      <w:r>
        <w:rPr>
          <w:rFonts w:hint="eastAsia" w:ascii="仿宋" w:hAnsi="仿宋" w:eastAsia="仿宋"/>
          <w:color w:val="000000"/>
          <w:sz w:val="32"/>
          <w:szCs w:val="32"/>
          <w:lang w:eastAsia="zh-Hans"/>
        </w:rPr>
        <w:t>通过省级交通主管部门备案证明材料。</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eastAsia="zh-Hans"/>
        </w:rPr>
      </w:pPr>
      <w:r>
        <w:rPr>
          <w:rFonts w:hint="eastAsia" w:ascii="仿宋" w:hAnsi="仿宋" w:eastAsia="仿宋"/>
          <w:color w:val="000000"/>
          <w:sz w:val="32"/>
          <w:szCs w:val="32"/>
          <w:lang w:val="en-US" w:eastAsia="zh-Hans"/>
        </w:rPr>
        <w:t>D.</w:t>
      </w:r>
      <w:r>
        <w:rPr>
          <w:rFonts w:hint="eastAsia" w:ascii="仿宋" w:hAnsi="仿宋" w:eastAsia="仿宋"/>
          <w:color w:val="000000"/>
          <w:sz w:val="32"/>
          <w:szCs w:val="32"/>
          <w:lang w:eastAsia="zh-Hans"/>
        </w:rPr>
        <w:t>接受行业监管和评价的承诺书。</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eastAsia="zh-Hans"/>
        </w:rPr>
      </w:pPr>
      <w:r>
        <w:rPr>
          <w:rFonts w:hint="eastAsia" w:ascii="仿宋" w:hAnsi="仿宋" w:eastAsia="仿宋"/>
          <w:color w:val="000000"/>
          <w:sz w:val="32"/>
          <w:szCs w:val="32"/>
          <w:lang w:eastAsia="zh-Hans"/>
        </w:rPr>
        <w:t>（</w:t>
      </w:r>
      <w:r>
        <w:rPr>
          <w:rFonts w:hint="default" w:ascii="仿宋" w:hAnsi="仿宋" w:eastAsia="仿宋"/>
          <w:color w:val="000000"/>
          <w:sz w:val="32"/>
          <w:szCs w:val="32"/>
          <w:lang w:eastAsia="zh-Hans"/>
        </w:rPr>
        <w:t>2</w:t>
      </w:r>
      <w:r>
        <w:rPr>
          <w:rFonts w:hint="eastAsia" w:ascii="仿宋" w:hAnsi="仿宋" w:eastAsia="仿宋"/>
          <w:color w:val="000000"/>
          <w:sz w:val="32"/>
          <w:szCs w:val="32"/>
          <w:lang w:eastAsia="zh-Hans"/>
        </w:rPr>
        <w:t>）服务要求</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eastAsia="zh-Hans"/>
        </w:rPr>
      </w:pPr>
      <w:r>
        <w:rPr>
          <w:rFonts w:hint="eastAsia" w:ascii="仿宋" w:hAnsi="仿宋" w:eastAsia="仿宋"/>
          <w:color w:val="000000"/>
          <w:sz w:val="32"/>
          <w:szCs w:val="32"/>
          <w:lang w:val="en-US" w:eastAsia="zh-Hans"/>
        </w:rPr>
        <w:t>A</w:t>
      </w:r>
      <w:r>
        <w:rPr>
          <w:rFonts w:hint="default" w:ascii="仿宋" w:hAnsi="仿宋" w:eastAsia="仿宋"/>
          <w:color w:val="000000"/>
          <w:sz w:val="32"/>
          <w:szCs w:val="32"/>
          <w:lang w:eastAsia="zh-Hans"/>
        </w:rPr>
        <w:t>.</w:t>
      </w:r>
      <w:r>
        <w:rPr>
          <w:rFonts w:hint="eastAsia" w:ascii="仿宋" w:hAnsi="仿宋" w:eastAsia="仿宋"/>
          <w:color w:val="000000"/>
          <w:sz w:val="32"/>
          <w:szCs w:val="32"/>
          <w:lang w:eastAsia="zh-Hans"/>
        </w:rPr>
        <w:t>协助开展车辆动态监测服务，</w:t>
      </w:r>
      <w:r>
        <w:rPr>
          <w:rFonts w:hint="eastAsia" w:ascii="仿宋" w:hAnsi="仿宋" w:eastAsia="仿宋"/>
          <w:color w:val="000000"/>
          <w:sz w:val="32"/>
          <w:szCs w:val="32"/>
          <w:lang w:val="en-US" w:eastAsia="zh-Hans"/>
        </w:rPr>
        <w:t>并与协会指定的智能安全管理系统和协会监督评价平台对接，</w:t>
      </w:r>
      <w:r>
        <w:rPr>
          <w:rFonts w:hint="eastAsia" w:ascii="仿宋" w:hAnsi="仿宋" w:eastAsia="仿宋"/>
          <w:color w:val="000000"/>
          <w:sz w:val="32"/>
          <w:szCs w:val="32"/>
          <w:lang w:eastAsia="zh-Hans"/>
        </w:rPr>
        <w:t>为政府及行业、企业提供技术支撑。</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eastAsia="zh-Hans"/>
        </w:rPr>
      </w:pPr>
      <w:r>
        <w:rPr>
          <w:rFonts w:hint="default" w:ascii="仿宋" w:hAnsi="仿宋" w:eastAsia="仿宋"/>
          <w:color w:val="000000"/>
          <w:sz w:val="32"/>
          <w:szCs w:val="32"/>
          <w:lang w:eastAsia="zh-Hans"/>
        </w:rPr>
        <w:t>B.</w:t>
      </w:r>
      <w:r>
        <w:rPr>
          <w:rFonts w:hint="eastAsia" w:ascii="仿宋" w:hAnsi="仿宋" w:eastAsia="仿宋"/>
          <w:color w:val="000000"/>
          <w:sz w:val="32"/>
          <w:szCs w:val="32"/>
          <w:lang w:eastAsia="zh-Hans"/>
        </w:rPr>
        <w:t>不得破坏卫星定位装置以及恶意人为干扰、屏蔽卫星定位装置信号，不得篡改卫星定位装置数据。</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eastAsia="zh-Hans"/>
        </w:rPr>
      </w:pPr>
      <w:r>
        <w:rPr>
          <w:rFonts w:hint="default" w:ascii="仿宋" w:hAnsi="仿宋" w:eastAsia="仿宋"/>
          <w:color w:val="000000"/>
          <w:sz w:val="32"/>
          <w:szCs w:val="32"/>
          <w:lang w:eastAsia="zh-Hans"/>
        </w:rPr>
        <w:t>C.</w:t>
      </w:r>
      <w:r>
        <w:rPr>
          <w:rFonts w:hint="eastAsia" w:ascii="仿宋" w:hAnsi="仿宋" w:eastAsia="仿宋"/>
          <w:color w:val="000000"/>
          <w:sz w:val="32"/>
          <w:szCs w:val="32"/>
          <w:lang w:eastAsia="zh-Hans"/>
        </w:rPr>
        <w:t>平台设置监控超速行驶和疲劳驾驶的限值，自动提醒驾驶员纠正超速行驶、疲劳驾驶等违法行为。</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val="en-US" w:eastAsia="zh-Hans"/>
        </w:rPr>
      </w:pPr>
      <w:r>
        <w:rPr>
          <w:rFonts w:hint="default" w:ascii="仿宋" w:hAnsi="仿宋" w:eastAsia="仿宋"/>
          <w:color w:val="000000"/>
          <w:sz w:val="32"/>
          <w:szCs w:val="32"/>
          <w:lang w:eastAsia="zh-Hans"/>
        </w:rPr>
        <w:t>D.</w:t>
      </w:r>
      <w:r>
        <w:rPr>
          <w:rFonts w:hint="eastAsia" w:ascii="仿宋" w:hAnsi="仿宋" w:eastAsia="仿宋"/>
          <w:color w:val="000000"/>
          <w:sz w:val="32"/>
          <w:szCs w:val="32"/>
          <w:lang w:eastAsia="zh-Hans"/>
        </w:rPr>
        <w:t>提供持续、可靠的技术服务，保证车辆动态监控数据真实、准确，</w:t>
      </w:r>
      <w:r>
        <w:rPr>
          <w:rFonts w:hint="eastAsia" w:ascii="仿宋" w:hAnsi="仿宋" w:eastAsia="仿宋"/>
          <w:color w:val="000000"/>
          <w:sz w:val="32"/>
          <w:szCs w:val="32"/>
          <w:lang w:val="en-US" w:eastAsia="zh-Hans"/>
        </w:rPr>
        <w:t>确保平台安全稳定运营，不出现漂移、信号丢失等问题。</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eastAsia="zh-Hans"/>
        </w:rPr>
      </w:pPr>
      <w:r>
        <w:rPr>
          <w:rFonts w:hint="eastAsia" w:ascii="仿宋" w:hAnsi="仿宋" w:eastAsia="仿宋"/>
          <w:color w:val="000000"/>
          <w:sz w:val="32"/>
          <w:szCs w:val="32"/>
          <w:lang w:val="en-US" w:eastAsia="zh-Hans"/>
        </w:rPr>
        <w:t>E.</w:t>
      </w:r>
      <w:r>
        <w:rPr>
          <w:rFonts w:hint="eastAsia" w:ascii="仿宋" w:hAnsi="仿宋" w:eastAsia="仿宋"/>
          <w:color w:val="000000"/>
          <w:sz w:val="32"/>
          <w:szCs w:val="32"/>
          <w:lang w:eastAsia="zh-Hans"/>
        </w:rPr>
        <w:t>不应设置技术壁垒，限制或阻碍道路运输经营者选择和变更服务商。</w:t>
      </w:r>
    </w:p>
    <w:p>
      <w:pPr>
        <w:keepNext w:val="0"/>
        <w:keepLines w:val="0"/>
        <w:widowControl/>
        <w:numPr>
          <w:ilvl w:val="0"/>
          <w:numId w:val="3"/>
        </w:numPr>
        <w:suppressLineNumbers w:val="0"/>
        <w:ind w:firstLine="640" w:firstLineChars="200"/>
        <w:jc w:val="left"/>
        <w:rPr>
          <w:rFonts w:hint="eastAsia" w:ascii="仿宋" w:hAnsi="仿宋" w:eastAsia="仿宋"/>
          <w:b/>
          <w:bCs/>
          <w:color w:val="000000"/>
          <w:sz w:val="32"/>
          <w:szCs w:val="32"/>
          <w:lang w:val="en-US" w:eastAsia="zh-Hans"/>
        </w:rPr>
      </w:pPr>
      <w:r>
        <w:rPr>
          <w:rFonts w:hint="eastAsia" w:ascii="仿宋" w:hAnsi="仿宋" w:eastAsia="仿宋"/>
          <w:b/>
          <w:bCs/>
          <w:color w:val="000000"/>
          <w:sz w:val="32"/>
          <w:szCs w:val="32"/>
          <w:lang w:val="en-US" w:eastAsia="zh-Hans"/>
        </w:rPr>
        <w:t>保险机构</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val="en-US" w:eastAsia="zh-Hans"/>
        </w:rPr>
      </w:pPr>
      <w:r>
        <w:rPr>
          <w:rFonts w:hint="default" w:ascii="仿宋" w:hAnsi="仿宋" w:eastAsia="仿宋"/>
          <w:color w:val="000000"/>
          <w:sz w:val="32"/>
          <w:szCs w:val="32"/>
          <w:lang w:eastAsia="zh-Hans"/>
        </w:rPr>
        <w:t>1.</w:t>
      </w:r>
      <w:r>
        <w:rPr>
          <w:rFonts w:hint="eastAsia" w:ascii="仿宋" w:hAnsi="仿宋" w:eastAsia="仿宋"/>
          <w:color w:val="000000"/>
          <w:sz w:val="32"/>
          <w:szCs w:val="32"/>
          <w:lang w:val="en-US" w:eastAsia="zh-Hans"/>
        </w:rPr>
        <w:t>技术要求</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val="en-US" w:eastAsia="zh-Hans"/>
        </w:rPr>
      </w:pPr>
      <w:r>
        <w:rPr>
          <w:rFonts w:hint="eastAsia" w:ascii="仿宋" w:hAnsi="仿宋" w:eastAsia="仿宋"/>
          <w:color w:val="000000"/>
          <w:sz w:val="32"/>
          <w:szCs w:val="32"/>
          <w:lang w:eastAsia="zh-Hans"/>
        </w:rPr>
        <w:t>（</w:t>
      </w:r>
      <w:r>
        <w:rPr>
          <w:rFonts w:hint="default" w:ascii="仿宋" w:hAnsi="仿宋" w:eastAsia="仿宋"/>
          <w:color w:val="000000"/>
          <w:sz w:val="32"/>
          <w:szCs w:val="32"/>
          <w:lang w:eastAsia="zh-Hans"/>
        </w:rPr>
        <w:t>1</w:t>
      </w:r>
      <w:r>
        <w:rPr>
          <w:rFonts w:hint="eastAsia" w:ascii="仿宋" w:hAnsi="仿宋" w:eastAsia="仿宋"/>
          <w:color w:val="000000"/>
          <w:sz w:val="32"/>
          <w:szCs w:val="32"/>
          <w:lang w:eastAsia="zh-Hans"/>
        </w:rPr>
        <w:t>）</w:t>
      </w:r>
      <w:r>
        <w:rPr>
          <w:rFonts w:hint="eastAsia" w:ascii="仿宋" w:hAnsi="仿宋" w:eastAsia="仿宋"/>
          <w:color w:val="000000"/>
          <w:sz w:val="32"/>
          <w:szCs w:val="32"/>
          <w:lang w:val="en-US" w:eastAsia="zh-Hans"/>
        </w:rPr>
        <w:t>规范使用危化品平台，在保障数据安全的前提下合法合规使用数据，保障数据安全。</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val="en-US" w:eastAsia="zh-Hans"/>
        </w:rPr>
      </w:pPr>
      <w:r>
        <w:rPr>
          <w:rFonts w:hint="eastAsia" w:ascii="仿宋" w:hAnsi="仿宋" w:eastAsia="仿宋"/>
          <w:color w:val="000000"/>
          <w:sz w:val="32"/>
          <w:szCs w:val="32"/>
          <w:lang w:eastAsia="zh-Hans"/>
        </w:rPr>
        <w:t>（</w:t>
      </w:r>
      <w:r>
        <w:rPr>
          <w:rFonts w:hint="default" w:ascii="仿宋" w:hAnsi="仿宋" w:eastAsia="仿宋"/>
          <w:color w:val="000000"/>
          <w:sz w:val="32"/>
          <w:szCs w:val="32"/>
          <w:lang w:eastAsia="zh-Hans"/>
        </w:rPr>
        <w:t>2</w:t>
      </w:r>
      <w:r>
        <w:rPr>
          <w:rFonts w:hint="eastAsia" w:ascii="仿宋" w:hAnsi="仿宋" w:eastAsia="仿宋"/>
          <w:color w:val="000000"/>
          <w:sz w:val="32"/>
          <w:szCs w:val="32"/>
          <w:lang w:eastAsia="zh-Hans"/>
        </w:rPr>
        <w:t>）</w:t>
      </w:r>
      <w:r>
        <w:rPr>
          <w:rFonts w:hint="eastAsia" w:ascii="仿宋" w:hAnsi="仿宋" w:eastAsia="仿宋"/>
          <w:color w:val="000000"/>
          <w:sz w:val="32"/>
          <w:szCs w:val="32"/>
          <w:lang w:val="en-US" w:eastAsia="zh-Hans"/>
        </w:rPr>
        <w:t>提供危化品行业相关的保险数据。</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val="en-US" w:eastAsia="zh-Hans"/>
        </w:rPr>
      </w:pPr>
      <w:r>
        <w:rPr>
          <w:rFonts w:hint="eastAsia" w:ascii="仿宋" w:hAnsi="仿宋" w:eastAsia="仿宋"/>
          <w:color w:val="000000"/>
          <w:sz w:val="32"/>
          <w:szCs w:val="32"/>
          <w:lang w:eastAsia="zh-Hans"/>
        </w:rPr>
        <w:t>（</w:t>
      </w:r>
      <w:r>
        <w:rPr>
          <w:rFonts w:hint="default" w:ascii="仿宋" w:hAnsi="仿宋" w:eastAsia="仿宋"/>
          <w:color w:val="000000"/>
          <w:sz w:val="32"/>
          <w:szCs w:val="32"/>
          <w:lang w:eastAsia="zh-Hans"/>
        </w:rPr>
        <w:t>3</w:t>
      </w:r>
      <w:r>
        <w:rPr>
          <w:rFonts w:hint="eastAsia" w:ascii="仿宋" w:hAnsi="仿宋" w:eastAsia="仿宋"/>
          <w:color w:val="000000"/>
          <w:sz w:val="32"/>
          <w:szCs w:val="32"/>
          <w:lang w:eastAsia="zh-Hans"/>
        </w:rPr>
        <w:t>）</w:t>
      </w:r>
      <w:r>
        <w:rPr>
          <w:rFonts w:hint="eastAsia" w:ascii="仿宋" w:hAnsi="仿宋" w:eastAsia="仿宋"/>
          <w:color w:val="000000"/>
          <w:sz w:val="32"/>
          <w:szCs w:val="32"/>
          <w:lang w:val="en-US" w:eastAsia="zh-Hans"/>
        </w:rPr>
        <w:t>共建共享危化品车辆相关数据，支持建立危化品企业安全历史数据模型，建立完善保险投保机制，按规定调整保险费率，发挥保险的风险预防和管控功能。</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val="en-US" w:eastAsia="zh-Hans"/>
        </w:rPr>
      </w:pPr>
      <w:r>
        <w:rPr>
          <w:rFonts w:hint="default" w:ascii="仿宋" w:hAnsi="仿宋" w:eastAsia="仿宋"/>
          <w:color w:val="000000"/>
          <w:sz w:val="32"/>
          <w:szCs w:val="32"/>
          <w:lang w:eastAsia="zh-Hans"/>
        </w:rPr>
        <w:t>2.</w:t>
      </w:r>
      <w:r>
        <w:rPr>
          <w:rFonts w:hint="eastAsia" w:ascii="仿宋" w:hAnsi="仿宋" w:eastAsia="仿宋"/>
          <w:color w:val="000000"/>
          <w:sz w:val="32"/>
          <w:szCs w:val="32"/>
          <w:lang w:val="en-US" w:eastAsia="zh-Hans"/>
        </w:rPr>
        <w:t>管理要求</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default" w:ascii="仿宋" w:hAnsi="仿宋" w:eastAsia="仿宋"/>
          <w:color w:val="000000"/>
          <w:sz w:val="32"/>
          <w:szCs w:val="32"/>
          <w:lang w:eastAsia="zh-Hans"/>
        </w:rPr>
      </w:pPr>
      <w:r>
        <w:rPr>
          <w:rFonts w:hint="eastAsia" w:ascii="仿宋" w:hAnsi="仿宋" w:eastAsia="仿宋"/>
          <w:color w:val="000000"/>
          <w:sz w:val="32"/>
          <w:szCs w:val="32"/>
          <w:lang w:eastAsia="zh-Hans"/>
        </w:rPr>
        <w:t>（</w:t>
      </w:r>
      <w:r>
        <w:rPr>
          <w:rFonts w:hint="default" w:ascii="仿宋" w:hAnsi="仿宋" w:eastAsia="仿宋"/>
          <w:color w:val="000000"/>
          <w:sz w:val="32"/>
          <w:szCs w:val="32"/>
          <w:lang w:eastAsia="zh-Hans"/>
        </w:rPr>
        <w:t>1</w:t>
      </w:r>
      <w:r>
        <w:rPr>
          <w:rFonts w:hint="eastAsia" w:ascii="仿宋" w:hAnsi="仿宋" w:eastAsia="仿宋"/>
          <w:color w:val="000000"/>
          <w:sz w:val="32"/>
          <w:szCs w:val="32"/>
          <w:lang w:eastAsia="zh-Hans"/>
        </w:rPr>
        <w:t>）</w:t>
      </w:r>
      <w:r>
        <w:rPr>
          <w:rFonts w:hint="eastAsia" w:ascii="仿宋" w:hAnsi="仿宋" w:eastAsia="仿宋"/>
          <w:color w:val="000000"/>
          <w:sz w:val="32"/>
          <w:szCs w:val="32"/>
          <w:lang w:val="en-US" w:eastAsia="zh-Hans"/>
        </w:rPr>
        <w:t>夯</w:t>
      </w:r>
      <w:r>
        <w:rPr>
          <w:rFonts w:hint="eastAsia" w:ascii="仿宋" w:hAnsi="仿宋" w:eastAsia="仿宋"/>
          <w:color w:val="000000"/>
          <w:sz w:val="32"/>
          <w:szCs w:val="32"/>
        </w:rPr>
        <w:t>实</w:t>
      </w:r>
      <w:r>
        <w:rPr>
          <w:rFonts w:ascii="仿宋" w:hAnsi="仿宋" w:eastAsia="仿宋"/>
          <w:color w:val="000000"/>
          <w:sz w:val="32"/>
          <w:szCs w:val="32"/>
        </w:rPr>
        <w:t>政府推动、科学投保、专业服务、落实主体责任的机制建设和方法创新</w:t>
      </w:r>
      <w:r>
        <w:rPr>
          <w:rFonts w:hint="eastAsia" w:ascii="仿宋" w:hAnsi="仿宋" w:eastAsia="仿宋"/>
          <w:color w:val="000000"/>
          <w:sz w:val="32"/>
          <w:szCs w:val="32"/>
        </w:rPr>
        <w:t>，逐步</w:t>
      </w:r>
      <w:r>
        <w:rPr>
          <w:rFonts w:ascii="仿宋" w:hAnsi="仿宋" w:eastAsia="仿宋"/>
          <w:color w:val="000000"/>
          <w:sz w:val="32"/>
          <w:szCs w:val="32"/>
        </w:rPr>
        <w:t>将保险风险管理机制引入</w:t>
      </w:r>
      <w:r>
        <w:rPr>
          <w:rFonts w:hint="eastAsia" w:ascii="仿宋" w:hAnsi="仿宋" w:eastAsia="仿宋"/>
          <w:color w:val="000000"/>
          <w:sz w:val="32"/>
          <w:szCs w:val="32"/>
        </w:rPr>
        <w:t>危化品物流企业的</w:t>
      </w:r>
      <w:r>
        <w:rPr>
          <w:rFonts w:ascii="仿宋" w:hAnsi="仿宋" w:eastAsia="仿宋"/>
          <w:color w:val="000000"/>
          <w:sz w:val="32"/>
          <w:szCs w:val="32"/>
        </w:rPr>
        <w:t>安全生产监管体系</w:t>
      </w:r>
      <w:r>
        <w:rPr>
          <w:rFonts w:hint="eastAsia" w:ascii="仿宋" w:hAnsi="仿宋" w:eastAsia="仿宋"/>
          <w:color w:val="000000"/>
          <w:sz w:val="32"/>
          <w:szCs w:val="32"/>
        </w:rPr>
        <w:t>中去并</w:t>
      </w:r>
      <w:r>
        <w:rPr>
          <w:rFonts w:ascii="仿宋" w:hAnsi="仿宋" w:eastAsia="仿宋"/>
          <w:color w:val="000000"/>
          <w:sz w:val="32"/>
          <w:szCs w:val="32"/>
        </w:rPr>
        <w:t>发挥</w:t>
      </w:r>
      <w:r>
        <w:rPr>
          <w:rFonts w:hint="eastAsia" w:ascii="仿宋" w:hAnsi="仿宋" w:eastAsia="仿宋"/>
          <w:color w:val="000000"/>
          <w:sz w:val="32"/>
          <w:szCs w:val="32"/>
        </w:rPr>
        <w:t>更多作用。</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val="en-US" w:eastAsia="zh-Hans"/>
        </w:rPr>
      </w:pPr>
      <w:r>
        <w:rPr>
          <w:rFonts w:hint="eastAsia" w:ascii="仿宋" w:hAnsi="仿宋" w:eastAsia="仿宋"/>
          <w:color w:val="000000"/>
          <w:sz w:val="32"/>
          <w:szCs w:val="32"/>
          <w:lang w:eastAsia="zh-Hans"/>
        </w:rPr>
        <w:t>（</w:t>
      </w:r>
      <w:r>
        <w:rPr>
          <w:rFonts w:hint="default" w:ascii="仿宋" w:hAnsi="仿宋" w:eastAsia="仿宋"/>
          <w:color w:val="000000"/>
          <w:sz w:val="32"/>
          <w:szCs w:val="32"/>
          <w:lang w:eastAsia="zh-Hans"/>
        </w:rPr>
        <w:t>2</w:t>
      </w:r>
      <w:r>
        <w:rPr>
          <w:rFonts w:hint="eastAsia" w:ascii="仿宋" w:hAnsi="仿宋" w:eastAsia="仿宋"/>
          <w:color w:val="000000"/>
          <w:sz w:val="32"/>
          <w:szCs w:val="32"/>
          <w:lang w:eastAsia="zh-Hans"/>
        </w:rPr>
        <w:t>）</w:t>
      </w:r>
      <w:r>
        <w:rPr>
          <w:rFonts w:hint="eastAsia" w:ascii="仿宋" w:hAnsi="仿宋" w:eastAsia="仿宋"/>
          <w:color w:val="000000"/>
          <w:sz w:val="32"/>
          <w:szCs w:val="32"/>
          <w:lang w:val="en-US" w:eastAsia="zh-Hans"/>
        </w:rPr>
        <w:t>参加危化品车辆安全服务合作和保险服务合作，为危化品车辆提供优质保险理赔服务。</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仿宋" w:hAnsi="仿宋" w:eastAsia="仿宋"/>
          <w:color w:val="000000"/>
          <w:sz w:val="32"/>
          <w:szCs w:val="32"/>
          <w:lang w:val="en-US" w:eastAsia="zh-Hans"/>
        </w:rPr>
      </w:pPr>
      <w:r>
        <w:rPr>
          <w:rFonts w:hint="eastAsia" w:ascii="仿宋" w:hAnsi="仿宋" w:eastAsia="仿宋"/>
          <w:color w:val="000000"/>
          <w:sz w:val="32"/>
          <w:szCs w:val="32"/>
          <w:lang w:eastAsia="zh-Hans"/>
        </w:rPr>
        <w:t>（</w:t>
      </w:r>
      <w:r>
        <w:rPr>
          <w:rFonts w:hint="default" w:ascii="仿宋" w:hAnsi="仿宋" w:eastAsia="仿宋"/>
          <w:color w:val="000000"/>
          <w:sz w:val="32"/>
          <w:szCs w:val="32"/>
          <w:lang w:eastAsia="zh-Hans"/>
        </w:rPr>
        <w:t>3</w:t>
      </w:r>
      <w:r>
        <w:rPr>
          <w:rFonts w:hint="eastAsia" w:ascii="仿宋" w:hAnsi="仿宋" w:eastAsia="仿宋"/>
          <w:color w:val="000000"/>
          <w:sz w:val="32"/>
          <w:szCs w:val="32"/>
          <w:lang w:eastAsia="zh-Hans"/>
        </w:rPr>
        <w:t>）</w:t>
      </w:r>
      <w:r>
        <w:rPr>
          <w:rFonts w:hint="eastAsia" w:ascii="仿宋" w:hAnsi="仿宋" w:eastAsia="仿宋"/>
          <w:color w:val="000000"/>
          <w:sz w:val="32"/>
          <w:szCs w:val="32"/>
          <w:lang w:val="en-US" w:eastAsia="zh-Hans"/>
        </w:rPr>
        <w:t>设计和建立危化品物流企业车辆保险保障产品体系，为危化品企业提供全面风险保障服务。</w:t>
      </w:r>
    </w:p>
    <w:p>
      <w:pPr>
        <w:keepNext w:val="0"/>
        <w:keepLines w:val="0"/>
        <w:widowControl/>
        <w:numPr>
          <w:ilvl w:val="0"/>
          <w:numId w:val="3"/>
        </w:numPr>
        <w:suppressLineNumbers w:val="0"/>
        <w:ind w:firstLine="640" w:firstLineChars="200"/>
        <w:jc w:val="left"/>
        <w:rPr>
          <w:rFonts w:hint="eastAsia" w:ascii="仿宋" w:hAnsi="仿宋" w:eastAsia="仿宋"/>
          <w:b/>
          <w:bCs/>
          <w:color w:val="000000"/>
          <w:sz w:val="32"/>
          <w:szCs w:val="32"/>
          <w:lang w:val="en-US" w:eastAsia="zh-Hans"/>
        </w:rPr>
      </w:pPr>
      <w:r>
        <w:rPr>
          <w:rFonts w:hint="eastAsia" w:ascii="仿宋" w:hAnsi="仿宋" w:eastAsia="仿宋"/>
          <w:b/>
          <w:bCs/>
          <w:color w:val="000000"/>
          <w:sz w:val="32"/>
          <w:szCs w:val="32"/>
          <w:lang w:val="en-US" w:eastAsia="zh-Hans"/>
        </w:rPr>
        <w:t>行业协会</w:t>
      </w:r>
    </w:p>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ascii="仿宋" w:hAnsi="仿宋" w:eastAsia="仿宋"/>
          <w:color w:val="000000"/>
          <w:sz w:val="32"/>
          <w:szCs w:val="32"/>
        </w:rPr>
      </w:pPr>
      <w:r>
        <w:rPr>
          <w:rFonts w:hint="eastAsia" w:ascii="仿宋" w:hAnsi="仿宋" w:eastAsia="仿宋"/>
          <w:color w:val="000000"/>
          <w:sz w:val="32"/>
          <w:szCs w:val="32"/>
        </w:rPr>
        <w:t>1</w:t>
      </w:r>
      <w:r>
        <w:rPr>
          <w:rFonts w:ascii="仿宋" w:hAnsi="仿宋" w:eastAsia="仿宋"/>
          <w:color w:val="000000"/>
          <w:sz w:val="32"/>
          <w:szCs w:val="32"/>
        </w:rPr>
        <w:t>.</w:t>
      </w:r>
      <w:r>
        <w:rPr>
          <w:rFonts w:hint="eastAsia" w:ascii="仿宋" w:hAnsi="仿宋" w:eastAsia="仿宋"/>
          <w:color w:val="000000"/>
          <w:sz w:val="32"/>
          <w:szCs w:val="32"/>
        </w:rPr>
        <w:t>充分发挥协会在提供交流平台，促进行业自律，推动公平竞争，协调利益冲突，维护企业合法权益等方面发挥独特作用。</w:t>
      </w:r>
    </w:p>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ascii="仿宋" w:hAnsi="仿宋" w:eastAsia="仿宋"/>
          <w:color w:val="000000"/>
          <w:sz w:val="32"/>
          <w:szCs w:val="32"/>
        </w:rPr>
      </w:pPr>
      <w:r>
        <w:rPr>
          <w:rFonts w:ascii="仿宋" w:hAnsi="仿宋" w:eastAsia="仿宋"/>
          <w:color w:val="000000"/>
          <w:sz w:val="32"/>
          <w:szCs w:val="32"/>
        </w:rPr>
        <w:t>2.</w:t>
      </w:r>
      <w:r>
        <w:rPr>
          <w:rFonts w:hint="eastAsia" w:ascii="仿宋" w:hAnsi="仿宋" w:eastAsia="仿宋"/>
          <w:color w:val="000000"/>
          <w:sz w:val="32"/>
          <w:szCs w:val="32"/>
        </w:rPr>
        <w:t>制定团体标准</w:t>
      </w:r>
      <w:r>
        <w:rPr>
          <w:rFonts w:hint="eastAsia" w:ascii="仿宋" w:hAnsi="仿宋" w:eastAsia="仿宋"/>
          <w:color w:val="000000"/>
          <w:sz w:val="32"/>
          <w:szCs w:val="32"/>
          <w:lang w:eastAsia="zh-Hans"/>
        </w:rPr>
        <w:t>。</w:t>
      </w:r>
      <w:r>
        <w:rPr>
          <w:rFonts w:ascii="仿宋" w:hAnsi="仿宋" w:eastAsia="仿宋"/>
          <w:color w:val="000000"/>
          <w:sz w:val="32"/>
          <w:szCs w:val="32"/>
        </w:rPr>
        <w:t>根据行业多项法律规范的要求，梳理与吸纳现有各类危险品物流相关标准的核心内容，制定一个覆盖危险品物流全过程、全方位、全链路，适用于浙江省危险品物流企业的团体标准。</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auto"/>
        <w:outlineLvl w:val="9"/>
        <w:rPr>
          <w:rFonts w:hint="eastAsia" w:ascii="仿宋" w:hAnsi="仿宋" w:eastAsia="仿宋" w:cs="宋体"/>
          <w:color w:val="000000"/>
          <w:kern w:val="2"/>
          <w:sz w:val="32"/>
          <w:szCs w:val="32"/>
          <w:lang w:val="en-US" w:eastAsia="zh-Hans" w:bidi="ar-SA"/>
        </w:rPr>
      </w:pPr>
      <w:r>
        <w:rPr>
          <w:rFonts w:ascii="仿宋" w:hAnsi="仿宋" w:eastAsia="仿宋" w:cs="宋体"/>
          <w:color w:val="000000"/>
          <w:kern w:val="2"/>
          <w:sz w:val="32"/>
          <w:szCs w:val="32"/>
          <w:lang w:eastAsia="zh-CN" w:bidi="ar-SA"/>
        </w:rPr>
        <w:t>3</w:t>
      </w:r>
      <w:r>
        <w:rPr>
          <w:rFonts w:ascii="仿宋" w:hAnsi="仿宋" w:eastAsia="仿宋" w:cs="宋体"/>
          <w:color w:val="000000"/>
          <w:kern w:val="2"/>
          <w:sz w:val="32"/>
          <w:szCs w:val="32"/>
          <w:lang w:val="en-US" w:eastAsia="zh-CN" w:bidi="ar-SA"/>
        </w:rPr>
        <w:t>.</w:t>
      </w:r>
      <w:r>
        <w:rPr>
          <w:rFonts w:hint="eastAsia" w:ascii="仿宋" w:hAnsi="仿宋" w:eastAsia="仿宋" w:cs="宋体"/>
          <w:color w:val="000000"/>
          <w:kern w:val="2"/>
          <w:sz w:val="32"/>
          <w:szCs w:val="32"/>
          <w:lang w:val="en-US" w:eastAsia="zh-CN" w:bidi="ar-SA"/>
        </w:rPr>
        <w:t>建立数字化载体</w:t>
      </w:r>
      <w:r>
        <w:rPr>
          <w:rFonts w:hint="eastAsia" w:ascii="仿宋" w:hAnsi="仿宋" w:eastAsia="仿宋" w:cs="宋体"/>
          <w:color w:val="000000"/>
          <w:kern w:val="2"/>
          <w:sz w:val="32"/>
          <w:szCs w:val="32"/>
          <w:lang w:val="en-US" w:eastAsia="zh-Hans" w:bidi="ar-SA"/>
        </w:rPr>
        <w:t>。</w:t>
      </w:r>
      <w:r>
        <w:rPr>
          <w:rFonts w:ascii="仿宋" w:hAnsi="仿宋" w:eastAsia="仿宋" w:cs="宋体"/>
          <w:color w:val="000000"/>
          <w:kern w:val="2"/>
          <w:sz w:val="32"/>
          <w:szCs w:val="32"/>
          <w:lang w:val="en-US" w:eastAsia="zh-CN" w:bidi="ar-SA"/>
        </w:rPr>
        <w:t>兼具</w:t>
      </w:r>
      <w:r>
        <w:rPr>
          <w:rFonts w:hint="eastAsia" w:ascii="仿宋" w:hAnsi="仿宋" w:eastAsia="仿宋" w:cs="宋体"/>
          <w:color w:val="000000"/>
          <w:kern w:val="2"/>
          <w:sz w:val="32"/>
          <w:szCs w:val="32"/>
          <w:lang w:val="en-US" w:eastAsia="zh-Hans" w:bidi="ar-SA"/>
        </w:rPr>
        <w:t>行业信息等公开公示</w:t>
      </w:r>
      <w:r>
        <w:rPr>
          <w:rFonts w:ascii="仿宋" w:hAnsi="仿宋" w:eastAsia="仿宋" w:cs="宋体"/>
          <w:color w:val="000000"/>
          <w:kern w:val="2"/>
          <w:sz w:val="32"/>
          <w:szCs w:val="32"/>
          <w:lang w:val="en-US" w:eastAsia="zh-CN" w:bidi="ar-SA"/>
        </w:rPr>
        <w:t>、基础信息采集共享和市场化信息服务功能，集数据采集、保 存、交换、服务于一体，</w:t>
      </w:r>
      <w:r>
        <w:rPr>
          <w:rFonts w:hint="eastAsia" w:ascii="仿宋" w:hAnsi="仿宋" w:eastAsia="仿宋" w:cs="宋体"/>
          <w:color w:val="000000"/>
          <w:kern w:val="2"/>
          <w:sz w:val="32"/>
          <w:szCs w:val="32"/>
          <w:lang w:val="en-US" w:eastAsia="zh-Hans" w:bidi="ar-SA"/>
        </w:rPr>
        <w:t>具备</w:t>
      </w:r>
      <w:r>
        <w:rPr>
          <w:rFonts w:ascii="仿宋" w:hAnsi="仿宋" w:eastAsia="仿宋" w:cs="宋体"/>
          <w:color w:val="000000"/>
          <w:kern w:val="2"/>
          <w:sz w:val="32"/>
          <w:szCs w:val="32"/>
          <w:lang w:val="en-US" w:eastAsia="zh-CN" w:bidi="ar-SA"/>
        </w:rPr>
        <w:t>数据共享</w:t>
      </w:r>
      <w:r>
        <w:rPr>
          <w:rFonts w:hint="eastAsia" w:ascii="仿宋" w:hAnsi="仿宋" w:eastAsia="仿宋" w:cs="宋体"/>
          <w:color w:val="000000"/>
          <w:kern w:val="2"/>
          <w:sz w:val="32"/>
          <w:szCs w:val="32"/>
          <w:lang w:val="en-US" w:eastAsia="zh-Hans" w:bidi="ar-SA"/>
        </w:rPr>
        <w:t>、</w:t>
      </w:r>
      <w:r>
        <w:rPr>
          <w:rFonts w:ascii="仿宋" w:hAnsi="仿宋" w:eastAsia="仿宋" w:cs="宋体"/>
          <w:color w:val="000000"/>
          <w:kern w:val="2"/>
          <w:sz w:val="32"/>
          <w:szCs w:val="32"/>
          <w:lang w:val="en-US" w:eastAsia="zh-CN" w:bidi="ar-SA"/>
        </w:rPr>
        <w:t>数据汇集、数据服务、数据挖掘分析</w:t>
      </w:r>
      <w:r>
        <w:rPr>
          <w:rFonts w:hint="eastAsia" w:ascii="仿宋" w:hAnsi="仿宋" w:eastAsia="仿宋" w:cs="宋体"/>
          <w:color w:val="000000"/>
          <w:kern w:val="2"/>
          <w:sz w:val="32"/>
          <w:szCs w:val="32"/>
          <w:lang w:val="en-US" w:eastAsia="zh-Hans" w:bidi="ar-SA"/>
        </w:rPr>
        <w:t>、</w:t>
      </w:r>
      <w:r>
        <w:rPr>
          <w:rFonts w:ascii="仿宋" w:hAnsi="仿宋" w:eastAsia="仿宋" w:cs="宋体"/>
          <w:color w:val="000000"/>
          <w:kern w:val="2"/>
          <w:sz w:val="32"/>
          <w:szCs w:val="32"/>
          <w:lang w:val="en-US" w:eastAsia="zh-CN" w:bidi="ar-SA"/>
        </w:rPr>
        <w:t>信息公示和服务门户</w:t>
      </w:r>
      <w:r>
        <w:rPr>
          <w:rFonts w:hint="eastAsia" w:ascii="仿宋" w:hAnsi="仿宋" w:eastAsia="仿宋" w:cs="宋体"/>
          <w:color w:val="000000"/>
          <w:kern w:val="2"/>
          <w:sz w:val="32"/>
          <w:szCs w:val="32"/>
          <w:lang w:val="en-US" w:eastAsia="zh-Hans" w:bidi="ar-SA"/>
        </w:rPr>
        <w:t>等功能。</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auto"/>
        <w:outlineLvl w:val="9"/>
        <w:rPr>
          <w:rFonts w:hint="eastAsia" w:ascii="仿宋" w:hAnsi="仿宋" w:eastAsia="仿宋"/>
          <w:color w:val="000000"/>
          <w:sz w:val="32"/>
          <w:szCs w:val="32"/>
          <w:lang w:eastAsia="zh-Hans"/>
        </w:rPr>
      </w:pPr>
      <w:r>
        <w:rPr>
          <w:rFonts w:hint="default" w:ascii="仿宋" w:hAnsi="仿宋" w:eastAsia="仿宋"/>
          <w:color w:val="000000"/>
          <w:sz w:val="32"/>
          <w:szCs w:val="32"/>
        </w:rPr>
        <w:t>4</w:t>
      </w:r>
      <w:r>
        <w:rPr>
          <w:rFonts w:ascii="仿宋" w:hAnsi="仿宋" w:eastAsia="仿宋"/>
          <w:color w:val="000000"/>
          <w:sz w:val="32"/>
          <w:szCs w:val="32"/>
        </w:rPr>
        <w:t>.</w:t>
      </w:r>
      <w:r>
        <w:rPr>
          <w:rFonts w:hint="eastAsia" w:ascii="仿宋" w:hAnsi="仿宋" w:eastAsia="仿宋"/>
          <w:color w:val="000000"/>
          <w:sz w:val="32"/>
          <w:szCs w:val="32"/>
        </w:rPr>
        <w:t>开展动态监督与评价</w:t>
      </w:r>
      <w:r>
        <w:rPr>
          <w:rFonts w:hint="eastAsia" w:ascii="仿宋" w:hAnsi="仿宋" w:eastAsia="仿宋"/>
          <w:color w:val="000000"/>
          <w:sz w:val="32"/>
          <w:szCs w:val="32"/>
          <w:lang w:eastAsia="zh-Hans"/>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auto"/>
        <w:outlineLvl w:val="9"/>
        <w:rPr>
          <w:rFonts w:ascii="仿宋" w:hAnsi="仿宋" w:eastAsia="仿宋"/>
          <w:color w:val="000000"/>
          <w:sz w:val="32"/>
          <w:szCs w:val="32"/>
        </w:rPr>
      </w:pPr>
      <w:r>
        <w:rPr>
          <w:rFonts w:hint="eastAsia" w:ascii="仿宋" w:hAnsi="仿宋" w:eastAsia="仿宋"/>
          <w:color w:val="000000"/>
          <w:sz w:val="32"/>
          <w:szCs w:val="32"/>
          <w:lang w:eastAsia="zh-Hans"/>
        </w:rPr>
        <w:t>（</w:t>
      </w:r>
      <w:r>
        <w:rPr>
          <w:rFonts w:hint="default" w:ascii="仿宋" w:hAnsi="仿宋" w:eastAsia="仿宋"/>
          <w:color w:val="000000"/>
          <w:sz w:val="32"/>
          <w:szCs w:val="32"/>
          <w:lang w:eastAsia="zh-Hans"/>
        </w:rPr>
        <w:t>1</w:t>
      </w:r>
      <w:r>
        <w:rPr>
          <w:rFonts w:hint="eastAsia" w:ascii="仿宋" w:hAnsi="仿宋" w:eastAsia="仿宋"/>
          <w:color w:val="000000"/>
          <w:sz w:val="32"/>
          <w:szCs w:val="32"/>
          <w:lang w:eastAsia="zh-Hans"/>
        </w:rPr>
        <w:t>）</w:t>
      </w:r>
      <w:r>
        <w:rPr>
          <w:rFonts w:ascii="仿宋" w:hAnsi="仿宋" w:eastAsia="仿宋"/>
          <w:color w:val="000000"/>
          <w:sz w:val="32"/>
          <w:szCs w:val="32"/>
        </w:rPr>
        <w:t>对危险品物流企业及相关服务机构进行培训，并组建专家团队对相关企业进行专业咨询，使企业的设备设施、技术与管理制度、业务流程、人员素质都能符合团体标准的要求。在此基础上，对服务于危险品物流企业的各类设备设施、各类服务商等进行标准化评价，评价合格的主体企业进入智能安全管理体系。</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auto"/>
        <w:outlineLvl w:val="9"/>
        <w:rPr>
          <w:rFonts w:ascii="仿宋" w:hAnsi="仿宋" w:eastAsia="仿宋"/>
          <w:color w:val="000000"/>
          <w:sz w:val="32"/>
          <w:szCs w:val="32"/>
        </w:rPr>
      </w:pPr>
      <w:r>
        <w:rPr>
          <w:rFonts w:hint="eastAsia" w:ascii="仿宋" w:hAnsi="仿宋" w:eastAsia="仿宋"/>
          <w:color w:val="000000"/>
          <w:sz w:val="32"/>
          <w:szCs w:val="32"/>
          <w:lang w:eastAsia="zh-Hans"/>
        </w:rPr>
        <w:t>（</w:t>
      </w:r>
      <w:r>
        <w:rPr>
          <w:rFonts w:hint="default" w:ascii="仿宋" w:hAnsi="仿宋" w:eastAsia="仿宋"/>
          <w:color w:val="000000"/>
          <w:sz w:val="32"/>
          <w:szCs w:val="32"/>
          <w:lang w:eastAsia="zh-Hans"/>
        </w:rPr>
        <w:t>2</w:t>
      </w:r>
      <w:r>
        <w:rPr>
          <w:rFonts w:hint="eastAsia" w:ascii="仿宋" w:hAnsi="仿宋" w:eastAsia="仿宋"/>
          <w:color w:val="000000"/>
          <w:sz w:val="32"/>
          <w:szCs w:val="32"/>
          <w:lang w:eastAsia="zh-Hans"/>
        </w:rPr>
        <w:t>）</w:t>
      </w:r>
      <w:r>
        <w:rPr>
          <w:rFonts w:hint="eastAsia" w:ascii="仿宋" w:hAnsi="仿宋" w:eastAsia="仿宋"/>
          <w:color w:val="000000"/>
          <w:sz w:val="32"/>
          <w:szCs w:val="32"/>
        </w:rPr>
        <w:t>根</w:t>
      </w:r>
      <w:r>
        <w:rPr>
          <w:rFonts w:ascii="仿宋" w:hAnsi="仿宋" w:eastAsia="仿宋"/>
          <w:color w:val="000000"/>
          <w:sz w:val="32"/>
          <w:szCs w:val="32"/>
        </w:rPr>
        <w:t>据相关法律法规、国家标准与团体标准的要求，经标准化评价合格的企业，应当优先使用或对接经标准化评价合格的危险品物流第三方运营服务商，对危险品物流进行实时、持续的评价。</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auto"/>
        <w:outlineLvl w:val="9"/>
        <w:rPr>
          <w:rFonts w:ascii="仿宋" w:hAnsi="仿宋" w:eastAsia="仿宋"/>
          <w:color w:val="000000"/>
          <w:sz w:val="32"/>
          <w:szCs w:val="32"/>
        </w:rPr>
      </w:pPr>
      <w:r>
        <w:rPr>
          <w:rFonts w:hint="eastAsia" w:ascii="仿宋" w:hAnsi="仿宋" w:eastAsia="仿宋"/>
          <w:color w:val="000000"/>
          <w:sz w:val="32"/>
          <w:szCs w:val="32"/>
          <w:lang w:eastAsia="zh-Hans"/>
        </w:rPr>
        <w:t>（</w:t>
      </w:r>
      <w:r>
        <w:rPr>
          <w:rFonts w:hint="default" w:ascii="仿宋" w:hAnsi="仿宋" w:eastAsia="仿宋"/>
          <w:color w:val="000000"/>
          <w:sz w:val="32"/>
          <w:szCs w:val="32"/>
          <w:lang w:eastAsia="zh-Hans"/>
        </w:rPr>
        <w:t>3</w:t>
      </w:r>
      <w:r>
        <w:rPr>
          <w:rFonts w:hint="eastAsia" w:ascii="仿宋" w:hAnsi="仿宋" w:eastAsia="仿宋"/>
          <w:color w:val="000000"/>
          <w:sz w:val="32"/>
          <w:szCs w:val="32"/>
          <w:lang w:eastAsia="zh-Hans"/>
        </w:rPr>
        <w:t>）</w:t>
      </w:r>
      <w:r>
        <w:rPr>
          <w:rFonts w:ascii="仿宋" w:hAnsi="仿宋" w:eastAsia="仿宋"/>
          <w:color w:val="000000"/>
          <w:sz w:val="32"/>
          <w:szCs w:val="32"/>
        </w:rPr>
        <w:t>将危险品智能安全运营管理平台分别与国家、省级有关平台对接，接受政府、行业、社会的监督与检索查询，提升危险品物流企业的市场形象与业务规模，促进危险品物流运营安全高效，由此逐步建立全省危险品物流行业优胜劣汰的良性生态环境，带动全省危险品物流的标准化、信息化建设，从而引导行业安全健康有序发展。</w:t>
      </w:r>
    </w:p>
    <w:sectPr>
      <w:headerReference r:id="rId3" w:type="default"/>
      <w:footerReference r:id="rId4" w:type="default"/>
      <w:pgSz w:w="11900" w:h="16840"/>
      <w:pgMar w:top="1440" w:right="1797" w:bottom="1440" w:left="1797" w:header="851" w:footer="992" w:gutter="0"/>
      <w:cols w:space="425" w:num="1"/>
      <w:docGrid w:type="linesAndChar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黑体">
    <w:altName w:val="汉仪中黑KW"/>
    <w:panose1 w:val="02010609060101010101"/>
    <w:charset w:val="86"/>
    <w:family w:val="modern"/>
    <w:pitch w:val="default"/>
    <w:sig w:usb0="00000000" w:usb1="00000000" w:usb2="00000016" w:usb3="00000000" w:csb0="00040001" w:csb1="00000000"/>
  </w:font>
  <w:font w:name="Symbol">
    <w:altName w:val="Kingsoft Sign"/>
    <w:panose1 w:val="05050102010706020507"/>
    <w:charset w:val="00"/>
    <w:family w:val="decorative"/>
    <w:pitch w:val="default"/>
    <w:sig w:usb0="00000000" w:usb1="00000000" w:usb2="00000000" w:usb3="00000000" w:csb0="80000001" w:csb1="00000000"/>
  </w:font>
  <w:font w:name="DengXian">
    <w:altName w:val="汉仪中等线KW"/>
    <w:panose1 w:val="02010600030101010101"/>
    <w:charset w:val="86"/>
    <w:family w:val="auto"/>
    <w:pitch w:val="default"/>
    <w:sig w:usb0="00000000" w:usb1="00000000" w:usb2="00000016" w:usb3="00000000" w:csb0="0004000F" w:csb1="00000000"/>
  </w:font>
  <w:font w:name="方正小标宋简体">
    <w:altName w:val="汉仪书宋二KW"/>
    <w:panose1 w:val="03000509000000000000"/>
    <w:charset w:val="86"/>
    <w:family w:val="script"/>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MS Mincho">
    <w:altName w:val="Hiragino Sans"/>
    <w:panose1 w:val="02020609040205080304"/>
    <w:charset w:val="80"/>
    <w:family w:val="modern"/>
    <w:pitch w:val="default"/>
    <w:sig w:usb0="00000000" w:usb1="00000000" w:usb2="08000012" w:usb3="00000000" w:csb0="0002009F" w:csb1="00000000"/>
  </w:font>
  <w:font w:name="Arial">
    <w:panose1 w:val="020B0604020202090204"/>
    <w:charset w:val="00"/>
    <w:family w:val="swiss"/>
    <w:pitch w:val="default"/>
    <w:sig w:usb0="E0000AFF" w:usb1="00007843" w:usb2="00000001" w:usb3="00000000" w:csb0="400001BF" w:csb1="DFF70000"/>
  </w:font>
  <w:font w:name="汉仪中等线KW">
    <w:panose1 w:val="01010104010101010101"/>
    <w:charset w:val="86"/>
    <w:family w:val="auto"/>
    <w:pitch w:val="default"/>
    <w:sig w:usb0="800002BF" w:usb1="004F7CFA" w:usb2="00000000" w:usb3="00000000" w:csb0="00040001"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Hiragino Sans">
    <w:panose1 w:val="020B0300000000000000"/>
    <w:charset w:val="80"/>
    <w:family w:val="auto"/>
    <w:pitch w:val="default"/>
    <w:sig w:usb0="E00002FF" w:usb1="7AE7FFFF" w:usb2="00000012" w:usb3="00000000" w:csb0="0002000D" w:csb1="00000000"/>
  </w:font>
  <w:font w:name="Kingsoft Sign">
    <w:panose1 w:val="05050102010706020507"/>
    <w:charset w:val="00"/>
    <w:family w:val="auto"/>
    <w:pitch w:val="default"/>
    <w:sig w:usb0="00000000" w:usb1="10000000" w:usb2="00000000" w:usb3="00000000" w:csb0="00000001" w:csb1="00000000"/>
  </w:font>
  <w:font w:name="仿宋">
    <w:altName w:val="方正仿宋_GBK"/>
    <w:panose1 w:val="00000000000000000000"/>
    <w:charset w:val="00"/>
    <w:family w:val="auto"/>
    <w:pitch w:val="default"/>
    <w:sig w:usb0="00000000" w:usb1="00000000" w:usb2="00000000" w:usb3="00000000" w:csb0="00000000" w:csb1="00000000"/>
  </w:font>
  <w:font w:name="仿宋_GB2312">
    <w:altName w:val="方正仿宋_GBK"/>
    <w:panose1 w:val="00000000000000000000"/>
    <w:charset w:val="00"/>
    <w:family w:val="auto"/>
    <w:pitch w:val="default"/>
    <w:sig w:usb0="00000000" w:usb1="00000000" w:usb2="0000000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Symbol">
    <w:altName w:val="Kingsoft Sign"/>
    <w:panose1 w:val="05050102010706020507"/>
    <w:charset w:val="02"/>
    <w:family w:val="decorative"/>
    <w:pitch w:val="default"/>
    <w:sig w:usb0="00000000" w:usb1="00000000" w:usb2="00000000" w:usb3="00000000" w:csb0="80000000" w:csb1="00000000"/>
  </w:font>
  <w:font w:name="Arial Unicode MS">
    <w:panose1 w:val="020B0604020202020204"/>
    <w:charset w:val="80"/>
    <w:family w:val="swiss"/>
    <w:pitch w:val="default"/>
    <w:sig w:usb0="FFFFFFFF" w:usb1="E9FFFFFF" w:usb2="0000003F" w:usb3="00000000" w:csb0="603F01FF" w:csb1="FFFF0000"/>
  </w:font>
  <w:font w:name="Helvetica">
    <w:panose1 w:val="00000000000000000000"/>
    <w:charset w:val="00"/>
    <w:family w:val="auto"/>
    <w:pitch w:val="default"/>
    <w:sig w:usb0="E00002FF" w:usb1="5000785B" w:usb2="00000000" w:usb3="00000000" w:csb0="2000019F" w:csb1="4F010000"/>
  </w:font>
  <w:font w:name="微软雅黑">
    <w:altName w:val="汉仪旗黑"/>
    <w:panose1 w:val="020B0503020204020204"/>
    <w:charset w:val="86"/>
    <w:family w:val="auto"/>
    <w:pitch w:val="default"/>
    <w:sig w:usb0="00000000" w:usb1="00000000" w:usb2="00000016" w:usb3="00000000" w:csb0="0004001F" w:csb1="00000000"/>
  </w:font>
  <w:font w:name="PingFangSC-light">
    <w:altName w:val="苹方-简"/>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8</w:t>
    </w:r>
    <w:r>
      <w:rPr>
        <w:sz w:val="28"/>
        <w:szCs w:val="28"/>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1039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28"/>
      <w:suff w:val="nothing"/>
      <w:lvlText w:val="%1　"/>
      <w:lvlJc w:val="left"/>
      <w:pPr>
        <w:ind w:left="1702" w:firstLine="0"/>
      </w:pPr>
      <w:rPr>
        <w:rFonts w:hint="eastAsia" w:ascii="黑体" w:hAnsi="Times New Roman" w:eastAsia="黑体"/>
        <w:b w:val="0"/>
        <w:i w:val="0"/>
        <w:sz w:val="21"/>
        <w:szCs w:val="21"/>
      </w:rPr>
    </w:lvl>
    <w:lvl w:ilvl="1" w:tentative="0">
      <w:start w:val="1"/>
      <w:numFmt w:val="decimal"/>
      <w:pStyle w:val="24"/>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3"/>
      <w:suff w:val="nothing"/>
      <w:lvlText w:val="%1.%2.%3　"/>
      <w:lvlJc w:val="left"/>
      <w:pPr>
        <w:ind w:left="2836"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27"/>
      <w:suff w:val="nothing"/>
      <w:lvlText w:val="%1.%2.%3.%4.%5　"/>
      <w:lvlJc w:val="left"/>
      <w:pPr>
        <w:ind w:left="0" w:firstLine="0"/>
      </w:pPr>
      <w:rPr>
        <w:rFonts w:hint="eastAsia" w:ascii="黑体" w:hAnsi="Times New Roman" w:eastAsia="黑体"/>
        <w:b w:val="0"/>
        <w:i w:val="0"/>
        <w:sz w:val="21"/>
      </w:rPr>
    </w:lvl>
    <w:lvl w:ilvl="5" w:tentative="0">
      <w:start w:val="1"/>
      <w:numFmt w:val="decimal"/>
      <w:pStyle w:val="29"/>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2C5917C3"/>
    <w:multiLevelType w:val="multilevel"/>
    <w:tmpl w:val="2C5917C3"/>
    <w:lvl w:ilvl="0" w:tentative="0">
      <w:start w:val="1"/>
      <w:numFmt w:val="none"/>
      <w:pStyle w:val="20"/>
      <w:suff w:val="nothing"/>
      <w:lvlText w:val="%1——"/>
      <w:lvlJc w:val="left"/>
      <w:pPr>
        <w:ind w:left="3811" w:hanging="408"/>
      </w:pPr>
      <w:rPr>
        <w:rFonts w:hint="eastAsia"/>
      </w:rPr>
    </w:lvl>
    <w:lvl w:ilvl="1" w:tentative="0">
      <w:start w:val="1"/>
      <w:numFmt w:val="bullet"/>
      <w:pStyle w:val="25"/>
      <w:lvlText w:val=""/>
      <w:lvlJc w:val="left"/>
      <w:pPr>
        <w:tabs>
          <w:tab w:val="left" w:pos="760"/>
        </w:tabs>
        <w:ind w:left="1264" w:hanging="413"/>
      </w:pPr>
      <w:rPr>
        <w:rFonts w:hint="default" w:ascii="Symbol" w:hAnsi="Symbol"/>
        <w:color w:val="auto"/>
      </w:rPr>
    </w:lvl>
    <w:lvl w:ilvl="2" w:tentative="0">
      <w:start w:val="1"/>
      <w:numFmt w:val="bullet"/>
      <w:pStyle w:val="32"/>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2">
    <w:nsid w:val="60CAB86C"/>
    <w:multiLevelType w:val="singleLevel"/>
    <w:tmpl w:val="60CAB86C"/>
    <w:lvl w:ilvl="0" w:tentative="0">
      <w:start w:val="2"/>
      <w:numFmt w:val="decimal"/>
      <w:suff w:val="nothing"/>
      <w:lvlText w:val="%1."/>
      <w:lvlJc w:val="left"/>
    </w:lvl>
  </w:abstractNum>
  <w:abstractNum w:abstractNumId="3">
    <w:nsid w:val="60CB20E6"/>
    <w:multiLevelType w:val="singleLevel"/>
    <w:tmpl w:val="60CB20E6"/>
    <w:lvl w:ilvl="0" w:tentative="0">
      <w:start w:val="1"/>
      <w:numFmt w:val="chineseCounting"/>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val="0"/>
  <w:bordersDoNotSurroundFooter w:val="0"/>
  <w:documentProtection w:enforcement="0"/>
  <w:defaultTabStop w:val="420"/>
  <w:drawingGridHorizontalSpacing w:val="105"/>
  <w:drawingGridVerticalSpacing w:val="42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ED3"/>
    <w:rsid w:val="000F2B07"/>
    <w:rsid w:val="00151E60"/>
    <w:rsid w:val="001621CC"/>
    <w:rsid w:val="001867E0"/>
    <w:rsid w:val="001C0871"/>
    <w:rsid w:val="002001EC"/>
    <w:rsid w:val="00223CAE"/>
    <w:rsid w:val="002521FF"/>
    <w:rsid w:val="00271799"/>
    <w:rsid w:val="00307599"/>
    <w:rsid w:val="00330113"/>
    <w:rsid w:val="00331C9F"/>
    <w:rsid w:val="00351AB4"/>
    <w:rsid w:val="003D6F8A"/>
    <w:rsid w:val="003F32E7"/>
    <w:rsid w:val="00445D72"/>
    <w:rsid w:val="0049371B"/>
    <w:rsid w:val="004B7905"/>
    <w:rsid w:val="004E68D9"/>
    <w:rsid w:val="004F2FB6"/>
    <w:rsid w:val="00520332"/>
    <w:rsid w:val="005348D5"/>
    <w:rsid w:val="00540E8F"/>
    <w:rsid w:val="00565A5A"/>
    <w:rsid w:val="00581D45"/>
    <w:rsid w:val="00596824"/>
    <w:rsid w:val="005C20A2"/>
    <w:rsid w:val="006129E6"/>
    <w:rsid w:val="006826B3"/>
    <w:rsid w:val="00690CD7"/>
    <w:rsid w:val="006C4F84"/>
    <w:rsid w:val="0071773C"/>
    <w:rsid w:val="00730174"/>
    <w:rsid w:val="00781DF2"/>
    <w:rsid w:val="00786267"/>
    <w:rsid w:val="007A0127"/>
    <w:rsid w:val="007B4B20"/>
    <w:rsid w:val="007D53D9"/>
    <w:rsid w:val="007E1089"/>
    <w:rsid w:val="00856194"/>
    <w:rsid w:val="008625CA"/>
    <w:rsid w:val="0090385D"/>
    <w:rsid w:val="009062F5"/>
    <w:rsid w:val="00916250"/>
    <w:rsid w:val="00A20A15"/>
    <w:rsid w:val="00A8018A"/>
    <w:rsid w:val="00A81C97"/>
    <w:rsid w:val="00A96A71"/>
    <w:rsid w:val="00AC0B42"/>
    <w:rsid w:val="00B60ED3"/>
    <w:rsid w:val="00B804F0"/>
    <w:rsid w:val="00BA1F9A"/>
    <w:rsid w:val="00BC13D7"/>
    <w:rsid w:val="00C12234"/>
    <w:rsid w:val="00C35951"/>
    <w:rsid w:val="00C4260E"/>
    <w:rsid w:val="00CB6804"/>
    <w:rsid w:val="00D0663C"/>
    <w:rsid w:val="00D12989"/>
    <w:rsid w:val="00D5368F"/>
    <w:rsid w:val="00D774F0"/>
    <w:rsid w:val="00DB02F8"/>
    <w:rsid w:val="00DF542E"/>
    <w:rsid w:val="00E27AB7"/>
    <w:rsid w:val="00E51047"/>
    <w:rsid w:val="00E53B77"/>
    <w:rsid w:val="00E56BD4"/>
    <w:rsid w:val="00E761A9"/>
    <w:rsid w:val="00E93D68"/>
    <w:rsid w:val="00EE3549"/>
    <w:rsid w:val="00F40F60"/>
    <w:rsid w:val="00F57097"/>
    <w:rsid w:val="00F744D9"/>
    <w:rsid w:val="00F90537"/>
    <w:rsid w:val="00FC2DD7"/>
    <w:rsid w:val="1F8F4686"/>
    <w:rsid w:val="27BF5B97"/>
    <w:rsid w:val="3DDACA3C"/>
    <w:rsid w:val="3EEEE2E9"/>
    <w:rsid w:val="3F7BF092"/>
    <w:rsid w:val="537F0643"/>
    <w:rsid w:val="53FEF687"/>
    <w:rsid w:val="53FF6D95"/>
    <w:rsid w:val="5AABB769"/>
    <w:rsid w:val="5EF30B07"/>
    <w:rsid w:val="5EFE8811"/>
    <w:rsid w:val="5FFDEEA7"/>
    <w:rsid w:val="633E2445"/>
    <w:rsid w:val="673FCD29"/>
    <w:rsid w:val="6BED2A9E"/>
    <w:rsid w:val="6C9232BF"/>
    <w:rsid w:val="6D778839"/>
    <w:rsid w:val="6D7F8FEE"/>
    <w:rsid w:val="6FFF4266"/>
    <w:rsid w:val="71ED92FD"/>
    <w:rsid w:val="74F7D160"/>
    <w:rsid w:val="75ED5724"/>
    <w:rsid w:val="775BB024"/>
    <w:rsid w:val="78BDFE9F"/>
    <w:rsid w:val="797AC841"/>
    <w:rsid w:val="79DF30FA"/>
    <w:rsid w:val="7C691626"/>
    <w:rsid w:val="7CB5D8BB"/>
    <w:rsid w:val="7CDF4AAA"/>
    <w:rsid w:val="7CEFF384"/>
    <w:rsid w:val="7DBF753E"/>
    <w:rsid w:val="7E57B5A1"/>
    <w:rsid w:val="7EF88ECC"/>
    <w:rsid w:val="7FBB554E"/>
    <w:rsid w:val="7FBD8D94"/>
    <w:rsid w:val="7FFD48D7"/>
    <w:rsid w:val="87FF9FA3"/>
    <w:rsid w:val="9BFD6812"/>
    <w:rsid w:val="AFDACE33"/>
    <w:rsid w:val="B9DA97EA"/>
    <w:rsid w:val="BC2F6447"/>
    <w:rsid w:val="BCA32074"/>
    <w:rsid w:val="BE6CBEB6"/>
    <w:rsid w:val="BFFEDBB2"/>
    <w:rsid w:val="BFFFDBD9"/>
    <w:rsid w:val="CDFF19BD"/>
    <w:rsid w:val="CF66F0BC"/>
    <w:rsid w:val="CFFDDCAB"/>
    <w:rsid w:val="D7FF862B"/>
    <w:rsid w:val="DC7F8E59"/>
    <w:rsid w:val="DD77C22C"/>
    <w:rsid w:val="DEFD39C1"/>
    <w:rsid w:val="DFBE9E6C"/>
    <w:rsid w:val="DFF34813"/>
    <w:rsid w:val="ECCF22B5"/>
    <w:rsid w:val="ED71DFF7"/>
    <w:rsid w:val="EDABA53E"/>
    <w:rsid w:val="EDE75891"/>
    <w:rsid w:val="EF48C0A9"/>
    <w:rsid w:val="EF67A21B"/>
    <w:rsid w:val="EFB4D531"/>
    <w:rsid w:val="F78B6F24"/>
    <w:rsid w:val="F7ED7296"/>
    <w:rsid w:val="F7EF276B"/>
    <w:rsid w:val="F9FDF7A7"/>
    <w:rsid w:val="FAEE80BF"/>
    <w:rsid w:val="FBDFCECC"/>
    <w:rsid w:val="FBFFA4CA"/>
    <w:rsid w:val="FBFFA91D"/>
    <w:rsid w:val="FE36A5A8"/>
    <w:rsid w:val="FEFF4D53"/>
    <w:rsid w:val="FF7C5F64"/>
    <w:rsid w:val="FF9B2AD4"/>
    <w:rsid w:val="FFBD0FB3"/>
    <w:rsid w:val="FFDBC310"/>
    <w:rsid w:val="FFDD91C0"/>
    <w:rsid w:val="FFF68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DengXian" w:hAnsi="DengXian" w:eastAsia="DengXian" w:cs="宋体"/>
      <w:kern w:val="2"/>
      <w:sz w:val="21"/>
      <w:szCs w:val="22"/>
      <w:lang w:val="en-US" w:eastAsia="zh-CN" w:bidi="ar-SA"/>
    </w:rPr>
  </w:style>
  <w:style w:type="character" w:default="1" w:styleId="8">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5"/>
    <w:qFormat/>
    <w:uiPriority w:val="99"/>
    <w:rPr>
      <w:sz w:val="18"/>
      <w:szCs w:val="18"/>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39"/>
    <w:pPr>
      <w:widowControl/>
      <w:tabs>
        <w:tab w:val="right" w:leader="dot" w:pos="9241"/>
      </w:tabs>
      <w:spacing w:before="25" w:beforeLines="25" w:after="25" w:afterLines="25"/>
      <w:jc w:val="left"/>
    </w:pPr>
    <w:rPr>
      <w:rFonts w:ascii="宋体" w:hAnsi="宋体" w:eastAsia="宋体"/>
      <w:kern w:val="0"/>
      <w:sz w:val="24"/>
      <w:szCs w:val="21"/>
    </w:rPr>
  </w:style>
  <w:style w:type="paragraph" w:styleId="7">
    <w:name w:val="Normal (Web)"/>
    <w:basedOn w:val="1"/>
    <w:qFormat/>
    <w:uiPriority w:val="99"/>
    <w:pPr>
      <w:widowControl/>
      <w:spacing w:before="100" w:beforeAutospacing="1" w:after="100" w:afterAutospacing="1"/>
      <w:jc w:val="left"/>
    </w:pPr>
    <w:rPr>
      <w:rFonts w:ascii="宋体" w:hAnsi="宋体" w:eastAsia="宋体"/>
      <w:kern w:val="0"/>
      <w:sz w:val="24"/>
      <w:szCs w:val="24"/>
    </w:rPr>
  </w:style>
  <w:style w:type="character" w:styleId="9">
    <w:name w:val="Strong"/>
    <w:basedOn w:val="8"/>
    <w:qFormat/>
    <w:uiPriority w:val="0"/>
    <w:rPr>
      <w:b/>
    </w:rPr>
  </w:style>
  <w:style w:type="character" w:styleId="10">
    <w:name w:val="Hyperlink"/>
    <w:basedOn w:val="8"/>
    <w:qFormat/>
    <w:uiPriority w:val="99"/>
    <w:rPr>
      <w:color w:val="0563C1"/>
      <w:u w:val="single"/>
    </w:rPr>
  </w:style>
  <w:style w:type="character" w:styleId="11">
    <w:name w:val="annotation reference"/>
    <w:basedOn w:val="8"/>
    <w:qFormat/>
    <w:uiPriority w:val="0"/>
    <w:rPr>
      <w:sz w:val="21"/>
      <w:szCs w:val="21"/>
    </w:rPr>
  </w:style>
  <w:style w:type="character" w:customStyle="1" w:styleId="13">
    <w:name w:val="页眉 字符"/>
    <w:basedOn w:val="8"/>
    <w:link w:val="5"/>
    <w:qFormat/>
    <w:uiPriority w:val="99"/>
    <w:rPr>
      <w:sz w:val="18"/>
      <w:szCs w:val="18"/>
    </w:rPr>
  </w:style>
  <w:style w:type="character" w:customStyle="1" w:styleId="14">
    <w:name w:val="页脚 字符"/>
    <w:basedOn w:val="8"/>
    <w:link w:val="4"/>
    <w:qFormat/>
    <w:uiPriority w:val="99"/>
    <w:rPr>
      <w:sz w:val="18"/>
      <w:szCs w:val="18"/>
    </w:rPr>
  </w:style>
  <w:style w:type="character" w:customStyle="1" w:styleId="15">
    <w:name w:val="批注框文本 字符"/>
    <w:basedOn w:val="8"/>
    <w:link w:val="3"/>
    <w:qFormat/>
    <w:uiPriority w:val="99"/>
    <w:rPr>
      <w:sz w:val="18"/>
      <w:szCs w:val="18"/>
    </w:rPr>
  </w:style>
  <w:style w:type="paragraph" w:customStyle="1" w:styleId="16">
    <w:name w:val="List Paragraph"/>
    <w:basedOn w:val="1"/>
    <w:qFormat/>
    <w:uiPriority w:val="34"/>
    <w:pPr>
      <w:ind w:firstLine="420" w:firstLineChars="200"/>
    </w:pPr>
  </w:style>
  <w:style w:type="paragraph" w:customStyle="1" w:styleId="17">
    <w:name w:val="段"/>
    <w:link w:val="1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8">
    <w:name w:val="段 Char"/>
    <w:link w:val="17"/>
    <w:qFormat/>
    <w:uiPriority w:val="0"/>
    <w:rPr>
      <w:rFonts w:ascii="宋体" w:hAnsi="Times New Roman" w:eastAsia="宋体" w:cs="Times New Roman"/>
      <w:sz w:val="21"/>
    </w:rPr>
  </w:style>
  <w:style w:type="paragraph" w:customStyle="1" w:styleId="19">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0">
    <w:name w:val="列项——（一级）"/>
    <w:qFormat/>
    <w:uiPriority w:val="0"/>
    <w:pPr>
      <w:widowControl w:val="0"/>
      <w:numPr>
        <w:ilvl w:val="0"/>
        <w:numId w:val="1"/>
      </w:numPr>
      <w:jc w:val="both"/>
    </w:pPr>
    <w:rPr>
      <w:rFonts w:ascii="宋体" w:hAnsi="Times New Roman" w:eastAsia="宋体" w:cs="Times New Roman"/>
      <w:sz w:val="21"/>
      <w:lang w:val="en-US" w:eastAsia="zh-CN" w:bidi="ar-SA"/>
    </w:rPr>
  </w:style>
  <w:style w:type="paragraph" w:customStyle="1" w:styleId="21">
    <w:name w:val="三级无"/>
    <w:basedOn w:val="22"/>
    <w:qFormat/>
    <w:uiPriority w:val="0"/>
    <w:pPr>
      <w:spacing w:before="0" w:beforeLines="0" w:after="0" w:afterLines="0"/>
    </w:pPr>
    <w:rPr>
      <w:rFonts w:ascii="宋体" w:eastAsia="宋体"/>
    </w:rPr>
  </w:style>
  <w:style w:type="paragraph" w:customStyle="1" w:styleId="22">
    <w:name w:val="三级条标题"/>
    <w:basedOn w:val="23"/>
    <w:next w:val="17"/>
    <w:qFormat/>
    <w:uiPriority w:val="0"/>
    <w:pPr>
      <w:numPr>
        <w:ilvl w:val="0"/>
        <w:numId w:val="0"/>
      </w:numPr>
      <w:outlineLvl w:val="4"/>
    </w:pPr>
  </w:style>
  <w:style w:type="paragraph" w:customStyle="1" w:styleId="23">
    <w:name w:val="二级条标题"/>
    <w:basedOn w:val="24"/>
    <w:next w:val="17"/>
    <w:qFormat/>
    <w:uiPriority w:val="0"/>
    <w:pPr>
      <w:numPr>
        <w:ilvl w:val="2"/>
      </w:numPr>
      <w:spacing w:before="50" w:after="50"/>
      <w:outlineLvl w:val="3"/>
    </w:pPr>
  </w:style>
  <w:style w:type="paragraph" w:customStyle="1" w:styleId="24">
    <w:name w:val="一级条标题"/>
    <w:next w:val="17"/>
    <w:qFormat/>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5">
    <w:name w:val="列项●（二级）"/>
    <w:qFormat/>
    <w:uiPriority w:val="0"/>
    <w:pPr>
      <w:numPr>
        <w:ilvl w:val="1"/>
        <w:numId w:val="1"/>
      </w:numPr>
      <w:tabs>
        <w:tab w:val="left" w:pos="840"/>
      </w:tabs>
      <w:jc w:val="both"/>
    </w:pPr>
    <w:rPr>
      <w:rFonts w:ascii="宋体" w:hAnsi="Times New Roman" w:eastAsia="宋体" w:cs="Times New Roman"/>
      <w:sz w:val="21"/>
      <w:lang w:val="en-US" w:eastAsia="zh-CN" w:bidi="ar-SA"/>
    </w:rPr>
  </w:style>
  <w:style w:type="paragraph" w:customStyle="1" w:styleId="26">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27">
    <w:name w:val="四级条标题"/>
    <w:basedOn w:val="22"/>
    <w:next w:val="17"/>
    <w:qFormat/>
    <w:uiPriority w:val="0"/>
    <w:pPr>
      <w:numPr>
        <w:ilvl w:val="4"/>
        <w:numId w:val="2"/>
      </w:numPr>
      <w:outlineLvl w:val="5"/>
    </w:pPr>
  </w:style>
  <w:style w:type="paragraph" w:customStyle="1" w:styleId="28">
    <w:name w:val="章标题"/>
    <w:next w:val="17"/>
    <w:qFormat/>
    <w:uiPriority w:val="0"/>
    <w:pPr>
      <w:numPr>
        <w:ilvl w:val="0"/>
        <w:numId w:val="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9">
    <w:name w:val="五级条标题"/>
    <w:basedOn w:val="27"/>
    <w:next w:val="17"/>
    <w:qFormat/>
    <w:uiPriority w:val="0"/>
    <w:pPr>
      <w:numPr>
        <w:ilvl w:val="5"/>
      </w:numPr>
      <w:outlineLvl w:val="6"/>
    </w:pPr>
  </w:style>
  <w:style w:type="paragraph" w:customStyle="1" w:styleId="30">
    <w:name w:val="目次、标准名称标题"/>
    <w:basedOn w:val="1"/>
    <w:next w:val="17"/>
    <w:qFormat/>
    <w:uiPriority w:val="0"/>
    <w:pPr>
      <w:keepNext/>
      <w:pageBreakBefore/>
      <w:widowControl/>
      <w:shd w:val="clear" w:color="FFFFFF" w:fill="FFFFFF"/>
      <w:spacing w:before="640" w:after="560" w:line="460" w:lineRule="exact"/>
      <w:jc w:val="center"/>
      <w:outlineLvl w:val="0"/>
    </w:pPr>
    <w:rPr>
      <w:rFonts w:ascii="黑体" w:hAnsi="宋体" w:eastAsia="黑体"/>
      <w:kern w:val="0"/>
      <w:sz w:val="32"/>
      <w:szCs w:val="20"/>
    </w:rPr>
  </w:style>
  <w:style w:type="paragraph" w:customStyle="1" w:styleId="31">
    <w:name w:val="二级无"/>
    <w:basedOn w:val="23"/>
    <w:qFormat/>
    <w:uiPriority w:val="0"/>
    <w:pPr>
      <w:spacing w:before="0" w:beforeLines="0" w:after="0" w:afterLines="0"/>
    </w:pPr>
    <w:rPr>
      <w:rFonts w:ascii="宋体" w:eastAsia="宋体"/>
    </w:rPr>
  </w:style>
  <w:style w:type="paragraph" w:customStyle="1" w:styleId="32">
    <w:name w:val="列项◆（三级）"/>
    <w:basedOn w:val="1"/>
    <w:qFormat/>
    <w:uiPriority w:val="0"/>
    <w:pPr>
      <w:widowControl/>
      <w:numPr>
        <w:ilvl w:val="2"/>
        <w:numId w:val="1"/>
      </w:numPr>
      <w:jc w:val="left"/>
    </w:pPr>
    <w:rPr>
      <w:rFonts w:ascii="宋体" w:hAnsi="宋体" w:eastAsia="宋体"/>
      <w:kern w:val="0"/>
      <w:sz w:val="24"/>
      <w:szCs w:val="21"/>
    </w:rPr>
  </w:style>
  <w:style w:type="paragraph" w:customStyle="1" w:styleId="33">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5722</Words>
  <Characters>5894</Characters>
  <Lines>184</Lines>
  <Paragraphs>66</Paragraphs>
  <ScaleCrop>false</ScaleCrop>
  <LinksUpToDate>false</LinksUpToDate>
  <CharactersWithSpaces>11550</CharactersWithSpaces>
  <Application>WPS Office_3.7.0.5929_F1E327BC-269C-435d-A152-05C5408002CA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2020-12-18T11:24:00Z</dcterms:created>
  <dc:creator>kl950</dc:creator>
  <cp:lastModifiedBy>furfur</cp:lastModifiedBy>
  <cp:lastPrinted>2020-07-20T09:08:00Z</cp:lastPrinted>
  <dcterms:modified xsi:type="dcterms:W3CDTF">2021-06-30T16:51:49Z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2052-3.7.0.5929</vt:lpwstr>
  </property>
</Properties>
</file>